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5055" w14:textId="77777777" w:rsidR="00EF1176" w:rsidRPr="00EF1176" w:rsidRDefault="00EF1176" w:rsidP="00EF117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F1176">
        <w:rPr>
          <w:rFonts w:ascii="Times New Roman" w:eastAsia="Times New Roman" w:hAnsi="Times New Roman" w:cs="Times New Roman"/>
          <w:b/>
          <w:bCs/>
          <w:kern w:val="36"/>
          <w:sz w:val="48"/>
          <w:szCs w:val="48"/>
          <w14:ligatures w14:val="none"/>
        </w:rPr>
        <w:t>Constitution of the State of Alberta</w:t>
      </w:r>
    </w:p>
    <w:p w14:paraId="23EECD02"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Declaration of Statehood</w:t>
      </w:r>
    </w:p>
    <w:p w14:paraId="1B3B909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kern w:val="0"/>
          <w14:ligatures w14:val="none"/>
        </w:rPr>
        <w:t>The People of Alberta hereby affirm that, in accordance with the Constitution of the United States, Alberta has been duly admitted into the Union as a State on an equal footing with the original States. By Act of Congress and the will of the people, Alberta’s full statehood is recognized, and the State of Alberta assumes all rights, privileges, and obligations accorded to the States of the Union. We declare that Alberta shall henceforth enjoy and exercise the sovereign right to self-government, deriving its authority from the People and operating under the protection of the United States Constitution and the Bill of Rights of the United States. In all matters, the State of Alberta remains subordinate only to the federal Constitution and laws, and no foreign or federal act shall abridge the rights reserved hereunder.</w:t>
      </w:r>
    </w:p>
    <w:p w14:paraId="57266936"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Preamble</w:t>
      </w:r>
    </w:p>
    <w:p w14:paraId="779F289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kern w:val="0"/>
          <w14:ligatures w14:val="none"/>
        </w:rPr>
        <w:t>We, the People of Alberta, solemnly reassert our unalienable belief in life, liberty, and the pursuit of happiness. We cherish the blessings of freedom entrusted to us by our forebears and are mindful of our duty to preserve these blessings for future generations. We hold these truths to be self-evident: that all persons are created equal, endowed by their Creator with certain inalienable rights. We honor the sacred responsibilities of citizenship – justice, compassion, and mutual respect – and dedicate ourselves to maintaining a society of prosperity, liberty, and enduring moral purpose.</w:t>
      </w:r>
    </w:p>
    <w:p w14:paraId="2FE4F8E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kern w:val="0"/>
          <w14:ligatures w14:val="none"/>
        </w:rPr>
        <w:t xml:space="preserve">In recognition of our admission into the Union of the United States and under the guidance of Divine Providence, we do hereby ordain and establish this Constitution for the State of Alberta. United as one Nation under God, we pledge to form a more perfect Union, to secure the blessings of ordered liberty for ourselves and our posterity, and to preserve a republican form of government for the benefit of the people and all mankind. We solemnly declare that the principles set forth in this Preamble are the foundational law of this State, binding on every citizen and public official. </w:t>
      </w:r>
      <w:r w:rsidRPr="00EF1176">
        <w:rPr>
          <w:rFonts w:ascii="Times New Roman" w:eastAsia="Times New Roman" w:hAnsi="Times New Roman" w:cs="Times New Roman"/>
          <w:b/>
          <w:bCs/>
          <w:kern w:val="0"/>
          <w14:ligatures w14:val="none"/>
        </w:rPr>
        <w:t>In God We Trust. This Preamble is inviolate and beyond amendment.</w:t>
      </w:r>
    </w:p>
    <w:p w14:paraId="7E2CA946"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Article I – Declaration of Rights</w:t>
      </w:r>
    </w:p>
    <w:p w14:paraId="1266E4F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 – Freedom and Sovereignty of the State.</w:t>
      </w:r>
      <w:r w:rsidRPr="00EF1176">
        <w:rPr>
          <w:rFonts w:ascii="Times New Roman" w:eastAsia="Times New Roman" w:hAnsi="Times New Roman" w:cs="Times New Roman"/>
          <w:kern w:val="0"/>
          <w14:ligatures w14:val="none"/>
        </w:rPr>
        <w:t xml:space="preserve"> Alberta is a free and sovereign State, subject only to the Constitution and laws of the United States of America. Alberta is admitted to the Union on an equal footing with the original States and is entitled to all rights, privileges, and immunities of state sovereignty. The people of Alberta reserve to themselves all powers of local self-government, not expressly delegated to the federal government. Any action by any person or authority purporting to abridge these reserved rights without the consent of the People is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 The perpetuity of the Union depends upon the preservation of the rights of self-government of every State; accordingly, nothing in this Constitution shall be construed to authorize any diminution of the State’s rightful powers under the United States Constitution.</w:t>
      </w:r>
    </w:p>
    <w:p w14:paraId="106A4EA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 – Right to Keep and Bear Arms.</w:t>
      </w:r>
      <w:r w:rsidRPr="00EF1176">
        <w:rPr>
          <w:rFonts w:ascii="Times New Roman" w:eastAsia="Times New Roman" w:hAnsi="Times New Roman" w:cs="Times New Roman"/>
          <w:kern w:val="0"/>
          <w14:ligatures w14:val="none"/>
        </w:rPr>
        <w:t xml:space="preserve"> A well-regulated militia being necessary to the security of a free State, the right of the people to keep and bear arms shall not be infringed. The State, and any political subdivision thereof, shall not enact any law or regulation that deprives any individual of this right, subject only to narrowly tailored provisions for public safety. Any law that attempts to prohibit or unduly burden the keeping and bearing of arms shall be null and void. This right is fundamental to securing all other rights in this Constitution, and it shall never be construed otherwise.</w:t>
      </w:r>
    </w:p>
    <w:p w14:paraId="5958AA6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 – Popular Sovereignty.</w:t>
      </w:r>
      <w:r w:rsidRPr="00EF1176">
        <w:rPr>
          <w:rFonts w:ascii="Times New Roman" w:eastAsia="Times New Roman" w:hAnsi="Times New Roman" w:cs="Times New Roman"/>
          <w:kern w:val="0"/>
          <w14:ligatures w14:val="none"/>
        </w:rPr>
        <w:t xml:space="preserve"> All political power is inherent in the People. Government is instituted for their benefit, and its just powers are derived from their consent. The People of Alberta affirm their inalienable right to alter, reform, or abolish their government and to institute new government as the public welfare may require. No representative or public servant may exercise any authority beyond that conferred by this Constitution and the law. All actions of government not clearly and lawfully authorized by the People’s representatives are ultra vires and void.</w:t>
      </w:r>
    </w:p>
    <w:p w14:paraId="398EC2D5" w14:textId="070DD55B"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4 – Equal Rights.</w:t>
      </w:r>
      <w:r w:rsidRPr="00EF1176">
        <w:rPr>
          <w:rFonts w:ascii="Times New Roman" w:eastAsia="Times New Roman" w:hAnsi="Times New Roman" w:cs="Times New Roman"/>
          <w:kern w:val="0"/>
          <w14:ligatures w14:val="none"/>
        </w:rPr>
        <w:t xml:space="preserve"> All persons are by nature equally free and </w:t>
      </w:r>
      <w:r w:rsidR="00D05982" w:rsidRPr="00EF1176">
        <w:rPr>
          <w:rFonts w:ascii="Times New Roman" w:eastAsia="Times New Roman" w:hAnsi="Times New Roman" w:cs="Times New Roman"/>
          <w:kern w:val="0"/>
          <w14:ligatures w14:val="none"/>
        </w:rPr>
        <w:t>independent and</w:t>
      </w:r>
      <w:r w:rsidRPr="00EF1176">
        <w:rPr>
          <w:rFonts w:ascii="Times New Roman" w:eastAsia="Times New Roman" w:hAnsi="Times New Roman" w:cs="Times New Roman"/>
          <w:kern w:val="0"/>
          <w14:ligatures w14:val="none"/>
        </w:rPr>
        <w:t xml:space="preserve"> have certain inalienable rights. No law shall discriminate among persons or groups or grant to any special class any privileges or immunities which are not equally available to all, except that just recognition may be given for public or humanitarian service. Neither the State nor any of its subdivisions shall deny or abridge the equal protection of the laws on account of sex, race, color, creed, religion, national origin, age, disability, or any other status. The rights retained by individuals under this Constitution shall remain inviolate. Corporations, associations, and other legal entities may exercise only those rights granted to them by this Constitution and by law, and they shall not be deemed to have the natural, inherent rights of individual citizens.</w:t>
      </w:r>
    </w:p>
    <w:p w14:paraId="34D537C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5 – Habeas Corpus.</w:t>
      </w:r>
      <w:r w:rsidRPr="00EF1176">
        <w:rPr>
          <w:rFonts w:ascii="Times New Roman" w:eastAsia="Times New Roman" w:hAnsi="Times New Roman" w:cs="Times New Roman"/>
          <w:kern w:val="0"/>
          <w14:ligatures w14:val="none"/>
        </w:rPr>
        <w:t xml:space="preserve"> The privilege of the writ of habeas corpus shall not be suspended, except when, in cases of rebellion or invasion of the State or the United States, the public safety requires it, and then only in the manner and to the extent prescribed by the United States Constitution. Any statute or proclamation purporting to suspend the writ contrary to this Section shall be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w:t>
      </w:r>
    </w:p>
    <w:p w14:paraId="72CA85D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6 – Freedom of Religion.</w:t>
      </w:r>
      <w:r w:rsidRPr="00EF1176">
        <w:rPr>
          <w:rFonts w:ascii="Times New Roman" w:eastAsia="Times New Roman" w:hAnsi="Times New Roman" w:cs="Times New Roman"/>
          <w:kern w:val="0"/>
          <w14:ligatures w14:val="none"/>
        </w:rPr>
        <w:t xml:space="preserve"> No law shall establish any religion, nor shall any law prohibit the free exercise of religion. The rights of conscience, faith, and worship are hereby declared to be inherent and inviolable. The State shall take no action favoring one religion over another, nor shall the State compel attendance at or support of any religious institution or sect. Any public appropriation of State funds for the benefit of religious organizations is strictly forbidden.</w:t>
      </w:r>
    </w:p>
    <w:p w14:paraId="5E7C94AA"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7 – Freedom of Speech and of the Press.</w:t>
      </w:r>
      <w:r w:rsidRPr="00EF1176">
        <w:rPr>
          <w:rFonts w:ascii="Times New Roman" w:eastAsia="Times New Roman" w:hAnsi="Times New Roman" w:cs="Times New Roman"/>
          <w:kern w:val="0"/>
          <w14:ligatures w14:val="none"/>
        </w:rPr>
        <w:t xml:space="preserve"> Every person shall have the right to speak, write, publish, and otherwise express their opinions freely on any subject, without censorship or restraint. No law shall abridge this freedom of speech or of the press. The State shall protect public forums for the exchange of ideas. Except in cases of true threat, defamation, or narrowly defined imminent lawless action, any restriction on free expression shall be deemed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w:t>
      </w:r>
    </w:p>
    <w:p w14:paraId="6C6033C4"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8 – Freedom of Assembly and Petition.</w:t>
      </w:r>
      <w:r w:rsidRPr="00EF1176">
        <w:rPr>
          <w:rFonts w:ascii="Times New Roman" w:eastAsia="Times New Roman" w:hAnsi="Times New Roman" w:cs="Times New Roman"/>
          <w:kern w:val="0"/>
          <w14:ligatures w14:val="none"/>
        </w:rPr>
        <w:t xml:space="preserve"> The people have the right to assemble peaceably and to petition the government for a redress of grievances. No law shall prohibit or unduly restrict peaceful assembly or public demonstrations. The State shall not impair this right under any pretext, and any interference with lawful assembly or petition is forbidden.</w:t>
      </w:r>
    </w:p>
    <w:p w14:paraId="41AEE9A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9 – Due Process of Law.</w:t>
      </w:r>
      <w:r w:rsidRPr="00EF1176">
        <w:rPr>
          <w:rFonts w:ascii="Times New Roman" w:eastAsia="Times New Roman" w:hAnsi="Times New Roman" w:cs="Times New Roman"/>
          <w:kern w:val="0"/>
          <w14:ligatures w14:val="none"/>
        </w:rPr>
        <w:t xml:space="preserve"> No person shall be deprived of life, liberty, or property without due process of law. All persons are entitled to a full, fair, and impartial hearing in any judicial, administrative, or legislative proceeding that threatens to impose any sanction or penalty on them. All laws and procedures shall be applied uniformly and equitably; arbitrary, capricious, or discriminatory departures from due process are prohibited.</w:t>
      </w:r>
    </w:p>
    <w:p w14:paraId="6E45900A"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10 – Trial by Jury.</w:t>
      </w:r>
      <w:r w:rsidRPr="00EF1176">
        <w:rPr>
          <w:rFonts w:ascii="Times New Roman" w:eastAsia="Times New Roman" w:hAnsi="Times New Roman" w:cs="Times New Roman"/>
          <w:kern w:val="0"/>
          <w14:ligatures w14:val="none"/>
        </w:rPr>
        <w:t xml:space="preserve"> In all criminal prosecutions, the accused shall have the right to a speedy and public trial by an impartial jury of the county or district in which the crime was committed. No person shall be held for a capital or other infamous crime except on the presentment or indictment of a grand jury. Grand juries shall consist of not fewer than twelve persons and may return an indictment by the affirmative votes of a majority of the grand jurors. In all cases other than those tried by a grand jury, the accused shall be entitled, upon demand, to trial by a jury of at least twelve qualified jurors. The verdict of the jury must be unanimous, except where the accused waives this requirement in writing.</w:t>
      </w:r>
    </w:p>
    <w:p w14:paraId="7DB3C59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11 – Protection Against Double Jeopardy and Self-Incrimination.</w:t>
      </w:r>
      <w:r w:rsidRPr="00EF1176">
        <w:rPr>
          <w:rFonts w:ascii="Times New Roman" w:eastAsia="Times New Roman" w:hAnsi="Times New Roman" w:cs="Times New Roman"/>
          <w:kern w:val="0"/>
          <w14:ligatures w14:val="none"/>
        </w:rPr>
        <w:t xml:space="preserve"> No person shall be twice put in jeopardy for the same offense. No person shall be compelled to testify against themselves or their spouse/partner in a criminal case. The privilege against self-incrimination includes the right not to be compelled to be a witness at any criminal case.</w:t>
      </w:r>
    </w:p>
    <w:p w14:paraId="74AF484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12 – Rights of the Accused.</w:t>
      </w:r>
      <w:r w:rsidRPr="00EF1176">
        <w:rPr>
          <w:rFonts w:ascii="Times New Roman" w:eastAsia="Times New Roman" w:hAnsi="Times New Roman" w:cs="Times New Roman"/>
          <w:kern w:val="0"/>
          <w14:ligatures w14:val="none"/>
        </w:rPr>
        <w:t xml:space="preserve"> In all criminal prosecutions, every accused person shall enjoy the right to a speedy public trial by an impartial jury; to be informed of the nature and cause of the accusation; to be confronted with the witnesses against them; to have compulsory process for obtaining witnesses in their favor; and to have the assistance of counsel for their defense. Bail shall not be excessive, and no person shall be detained without bail except in the case of capital crimes upon a showing of clear and convincing evidence, or when the safety of the community clearly requires detention.</w:t>
      </w:r>
    </w:p>
    <w:p w14:paraId="0374CEB2"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13 – Criminal Justice.</w:t>
      </w:r>
      <w:r w:rsidRPr="00EF1176">
        <w:rPr>
          <w:rFonts w:ascii="Times New Roman" w:eastAsia="Times New Roman" w:hAnsi="Times New Roman" w:cs="Times New Roman"/>
          <w:kern w:val="0"/>
          <w14:ligatures w14:val="none"/>
        </w:rPr>
        <w:t xml:space="preserve"> No person shall be subject to excessive fines or bail, nor to cruel and unusual punishments. Punishments shall be proportionate to the offense and humane in nature. The Legislature shall provide for an orderly system of corrections and rehabilitation. The criminal justice system shall also protect the rights of victims, including restitution and compensation. All applicable codes, statutes, and rules of criminal procedure shall be followed rigorously to prevent wrongful convictions or miscarriages of justice.</w:t>
      </w:r>
    </w:p>
    <w:p w14:paraId="332A42BB" w14:textId="498F8E70"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14 – Digital Records and Transparency.</w:t>
      </w:r>
      <w:r w:rsidRPr="00EF1176">
        <w:rPr>
          <w:rFonts w:ascii="Times New Roman" w:eastAsia="Times New Roman" w:hAnsi="Times New Roman" w:cs="Times New Roman"/>
          <w:kern w:val="0"/>
          <w14:ligatures w14:val="none"/>
        </w:rPr>
        <w:t xml:space="preserve"> All official records, documents, and data of the State shall be made available to the public in a prompt, digital, machine-readable format</w:t>
      </w:r>
      <w:r w:rsidR="0020277D">
        <w:rPr>
          <w:rFonts w:ascii="Times New Roman" w:eastAsia="Times New Roman" w:hAnsi="Times New Roman" w:cs="Times New Roman"/>
          <w:kern w:val="0"/>
          <w14:ligatures w14:val="none"/>
        </w:rPr>
        <w:t xml:space="preserve"> or pap</w:t>
      </w:r>
      <w:r w:rsidR="00601B7B">
        <w:rPr>
          <w:rFonts w:ascii="Times New Roman" w:eastAsia="Times New Roman" w:hAnsi="Times New Roman" w:cs="Times New Roman"/>
          <w:kern w:val="0"/>
          <w14:ligatures w14:val="none"/>
        </w:rPr>
        <w:t>er on request</w:t>
      </w:r>
      <w:r w:rsidRPr="00EF1176">
        <w:rPr>
          <w:rFonts w:ascii="Times New Roman" w:eastAsia="Times New Roman" w:hAnsi="Times New Roman" w:cs="Times New Roman"/>
          <w:kern w:val="0"/>
          <w14:ligatures w14:val="none"/>
        </w:rPr>
        <w:t>, subject only to lawful exceptions for privacy or security. The cost of access to these records shall not exceed reasonable duplication expenses. The State shall safeguard the integrity and security of its digital information systems. Any law or policy that restricts the public’s right to access governmental information beyond these exceptions is void.</w:t>
      </w:r>
    </w:p>
    <w:p w14:paraId="774EBF0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15 – Eminent Domain and Just Compensation.</w:t>
      </w:r>
      <w:r w:rsidRPr="00EF1176">
        <w:rPr>
          <w:rFonts w:ascii="Times New Roman" w:eastAsia="Times New Roman" w:hAnsi="Times New Roman" w:cs="Times New Roman"/>
          <w:kern w:val="0"/>
          <w14:ligatures w14:val="none"/>
        </w:rPr>
        <w:t xml:space="preserve"> Private property shall not be taken, damaged, or appropriated for public use without the consent of the owner and without just compensation. Compensation shall include the full fair market value and any diminution of value caused by the taking, including for consequential harm. The Legislature shall provide the method for determining and paying compensation, and any statute that fails to do so shall be void. The people’s right to use and enjoy their property is hereby recognized, and any taking beyond the minimum necessary for the public purpose is prohibited.</w:t>
      </w:r>
    </w:p>
    <w:p w14:paraId="230320C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16 – Quartering of Soldiers.</w:t>
      </w:r>
      <w:r w:rsidRPr="00EF1176">
        <w:rPr>
          <w:rFonts w:ascii="Times New Roman" w:eastAsia="Times New Roman" w:hAnsi="Times New Roman" w:cs="Times New Roman"/>
          <w:kern w:val="0"/>
          <w14:ligatures w14:val="none"/>
        </w:rPr>
        <w:t xml:space="preserve"> In time of peace, no soldier shall be quartered in any private home without the consent of the owner. In time of war, soldiers may only be quartered pursuant to the law, and then only in a manner specified by statute. Any attempt to house armed forces in private residences outside these bounds shall be unlawful.</w:t>
      </w:r>
    </w:p>
    <w:p w14:paraId="4A0D0C7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17 – Right of Privacy and Security.</w:t>
      </w:r>
      <w:r w:rsidRPr="00EF1176">
        <w:rPr>
          <w:rFonts w:ascii="Times New Roman" w:eastAsia="Times New Roman" w:hAnsi="Times New Roman" w:cs="Times New Roman"/>
          <w:kern w:val="0"/>
          <w14:ligatures w14:val="none"/>
        </w:rPr>
        <w:t xml:space="preserve"> The right of the people to be secure in their persons, homes, papers, and effects against unreasonable searches and seizures shall not be violated. No warrant shall issue except upon probable cause, supported by oath or affirmation, and describing the place to be searched and the persons or things to be seized. The privacy of communications, data, and personal information is hereby declared inviolable. The State shall not permit unauthorized surveillance, data breaches, or infringement of personal privacy without due process. Any law authorizing such invasions or any evidence obtained thereby shall be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w:t>
      </w:r>
    </w:p>
    <w:p w14:paraId="71A333F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18 – Resident Preference.</w:t>
      </w:r>
      <w:r w:rsidRPr="00EF1176">
        <w:rPr>
          <w:rFonts w:ascii="Times New Roman" w:eastAsia="Times New Roman" w:hAnsi="Times New Roman" w:cs="Times New Roman"/>
          <w:kern w:val="0"/>
          <w14:ligatures w14:val="none"/>
        </w:rPr>
        <w:t xml:space="preserve"> The State may grant preferential treatment to its own residents over non-residents in matters of public benefits, state employment, and educational opportunities, to the extent permitted by the Constitution of the United States. Such preferences must be clearly defined by law and may not conflict with federal requirements of equality. No non-resident shall be given rights or benefits reserved for residents unless specifically authorized by law.</w:t>
      </w:r>
    </w:p>
    <w:p w14:paraId="1D0CD682"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19 – Monopolies, Primogeniture, and Titles.</w:t>
      </w:r>
      <w:r w:rsidRPr="00EF1176">
        <w:rPr>
          <w:rFonts w:ascii="Times New Roman" w:eastAsia="Times New Roman" w:hAnsi="Times New Roman" w:cs="Times New Roman"/>
          <w:kern w:val="0"/>
          <w14:ligatures w14:val="none"/>
        </w:rPr>
        <w:t xml:space="preserve"> Perpetuities, monopolies, and any form of hereditary titles or privileges are forbidden. The Legislature shall not enact any law granting perpetual property interests or unreasonably extending exclusive rights. Primogeniture and entail are forever abolished. Any law attempting to establish a monopoly or hereditary privilege shall be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w:t>
      </w:r>
    </w:p>
    <w:p w14:paraId="108DFBFE"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20 – Constitution Inviolable and Amendments.</w:t>
      </w:r>
      <w:r w:rsidRPr="00EF1176">
        <w:rPr>
          <w:rFonts w:ascii="Times New Roman" w:eastAsia="Times New Roman" w:hAnsi="Times New Roman" w:cs="Times New Roman"/>
          <w:kern w:val="0"/>
          <w14:ligatures w14:val="none"/>
        </w:rPr>
        <w:t xml:space="preserve"> This Constitution, and in particular the rights declared in this Article, is the supreme law of the State of Alberta and shall be deemed self-executing. It shall be inviolable, and no law or government act shall be permitted to contravene its provisions. Amendments to this Article of Rights may be made only by a constitutional amendment approved by at least two-thirds of all members of each house of the Legislature and by the affirmative vote of at least three-fourths of the qualified electors voting on the question in a statewide referendum. No such amendment shall be proposed or acted upon except at a general election. Any repeal, dilution, or weakening of the fundamental rights guaranteed herein shall be effective only under the same supermajority requirement. All courts and public officials shall take notice of this provision and uphold the rights set forth in this Article, refusing to give legal force to any enactment inconsistent herewith.</w:t>
      </w:r>
    </w:p>
    <w:p w14:paraId="3208ECAE"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21 – Non-Exclusivity of Rights.</w:t>
      </w:r>
      <w:r w:rsidRPr="00EF1176">
        <w:rPr>
          <w:rFonts w:ascii="Times New Roman" w:eastAsia="Times New Roman" w:hAnsi="Times New Roman" w:cs="Times New Roman"/>
          <w:kern w:val="0"/>
          <w14:ligatures w14:val="none"/>
        </w:rPr>
        <w:t xml:space="preserve"> The enumeration of specific rights in this Article shall not be construed to deny or disparage other rights retained by the people, nor to limit the right of the people to alter or abolish their government, or to maintain additional civil and political liberties. All rights not herein surrendered are reserved to the People and shall remain inviolate.</w:t>
      </w:r>
    </w:p>
    <w:p w14:paraId="1B6CABE6"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Article II – The Legislature</w:t>
      </w:r>
    </w:p>
    <w:p w14:paraId="330B647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 – Bicameral Structure.</w:t>
      </w:r>
      <w:r w:rsidRPr="00EF1176">
        <w:rPr>
          <w:rFonts w:ascii="Times New Roman" w:eastAsia="Times New Roman" w:hAnsi="Times New Roman" w:cs="Times New Roman"/>
          <w:kern w:val="0"/>
          <w14:ligatures w14:val="none"/>
        </w:rPr>
        <w:t xml:space="preserve"> The legislative power of the State is vested in a General Assembly composed of two houses: a Senate and a House of Representatives. The Senate shall consist of forty members elected by the people. Alberta shall be divided into fifteen rural senatorial districts and five urban senatorial districts, each district electing two senators. The fifteen rural districts shall be: Fort McMurray, Cold Lake, Lakeland, Peace River, </w:t>
      </w:r>
      <w:proofErr w:type="spellStart"/>
      <w:r w:rsidRPr="00EF1176">
        <w:rPr>
          <w:rFonts w:ascii="Times New Roman" w:eastAsia="Times New Roman" w:hAnsi="Times New Roman" w:cs="Times New Roman"/>
          <w:kern w:val="0"/>
          <w14:ligatures w14:val="none"/>
        </w:rPr>
        <w:t>Westlock</w:t>
      </w:r>
      <w:proofErr w:type="spellEnd"/>
      <w:r w:rsidRPr="00EF1176">
        <w:rPr>
          <w:rFonts w:ascii="Times New Roman" w:eastAsia="Times New Roman" w:hAnsi="Times New Roman" w:cs="Times New Roman"/>
          <w:kern w:val="0"/>
          <w14:ligatures w14:val="none"/>
        </w:rPr>
        <w:t xml:space="preserve">, Parkland, Grande Prairie, </w:t>
      </w:r>
      <w:proofErr w:type="spellStart"/>
      <w:r w:rsidRPr="00EF1176">
        <w:rPr>
          <w:rFonts w:ascii="Times New Roman" w:eastAsia="Times New Roman" w:hAnsi="Times New Roman" w:cs="Times New Roman"/>
          <w:kern w:val="0"/>
          <w14:ligatures w14:val="none"/>
        </w:rPr>
        <w:t>Yellowhead</w:t>
      </w:r>
      <w:proofErr w:type="spellEnd"/>
      <w:r w:rsidRPr="00EF1176">
        <w:rPr>
          <w:rFonts w:ascii="Times New Roman" w:eastAsia="Times New Roman" w:hAnsi="Times New Roman" w:cs="Times New Roman"/>
          <w:kern w:val="0"/>
          <w14:ligatures w14:val="none"/>
        </w:rPr>
        <w:t>, Battle River, Crowfoot, Bow River, Medicine Hat, Foothills, Alberta Central, and Lloydminster. The five urban districts shall be: Calgary, Edmonton, Lethbridge, Airdrie, and Red Deer. The House of Representatives shall consist of eighty-four members, elected from districts apportioned by population in a manner prescribed by law.</w:t>
      </w:r>
    </w:p>
    <w:p w14:paraId="571A98E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 – Indigenous Representation.</w:t>
      </w:r>
      <w:r w:rsidRPr="00EF1176">
        <w:rPr>
          <w:rFonts w:ascii="Times New Roman" w:eastAsia="Times New Roman" w:hAnsi="Times New Roman" w:cs="Times New Roman"/>
          <w:kern w:val="0"/>
          <w14:ligatures w14:val="none"/>
        </w:rPr>
        <w:t xml:space="preserve"> The State of Alberta recognizes the inherent sovereignty of the Indigenous nations within its territory and their federated status. The State acknowledges the right of First Nations and other Aboriginal peoples of Alberta to fair representation and consultation at the federal level, including in the United States Congress as provided by federal law. The State shall not obstruct the federally recognized rights of Indigenous nations; any act to the contrary is null and void.</w:t>
      </w:r>
    </w:p>
    <w:p w14:paraId="3269988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 – Government Powers Reserved.</w:t>
      </w:r>
      <w:r w:rsidRPr="00EF1176">
        <w:rPr>
          <w:rFonts w:ascii="Times New Roman" w:eastAsia="Times New Roman" w:hAnsi="Times New Roman" w:cs="Times New Roman"/>
          <w:kern w:val="0"/>
          <w14:ligatures w14:val="none"/>
        </w:rPr>
        <w:t xml:space="preserve"> The Legislature shall not delegate any municipal or sovereign power to any corporation, association, or special entity. Specifically, no law may confer on any private entity the authority over public improvements, public property, taxation, or the selection of capital sites which belongs to the State or its subdivisions. All public funds and projects shall remain subject to legislative oversight and accountability. The State shall operate under a balanced budget, and any proposal to incur public debt beyond the approved budget must be submitted to and approved by the people: a statewide referendum, with advance publication of a full cost–benefit analysis, shall require the affirmative vote of at least two-thirds of those voting. Any delegation of authority that conflicts with this provision shall be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w:t>
      </w:r>
    </w:p>
    <w:p w14:paraId="180E855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4 – Financial Integrity of Legislators.</w:t>
      </w:r>
      <w:r w:rsidRPr="00EF1176">
        <w:rPr>
          <w:rFonts w:ascii="Times New Roman" w:eastAsia="Times New Roman" w:hAnsi="Times New Roman" w:cs="Times New Roman"/>
          <w:kern w:val="0"/>
          <w14:ligatures w14:val="none"/>
        </w:rPr>
        <w:t xml:space="preserve"> All members of the Legislature shall be required to file full financial disclosure statements and shall be subject to a forensic audit of their personal and campaign finances before taking office and upon leaving office. Any unexplained enrichment or illicit financial activity discovered shall be referred to law enforcement. A legislator found guilty of financial malfeasance shall be subject to criminal prosecution, with penalties that are not less than double those imposed on ordinary citizens for the same offense.</w:t>
      </w:r>
    </w:p>
    <w:p w14:paraId="001DF07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5 – Term Limits.</w:t>
      </w:r>
      <w:r w:rsidRPr="00EF1176">
        <w:rPr>
          <w:rFonts w:ascii="Times New Roman" w:eastAsia="Times New Roman" w:hAnsi="Times New Roman" w:cs="Times New Roman"/>
          <w:kern w:val="0"/>
          <w14:ligatures w14:val="none"/>
        </w:rPr>
        <w:t xml:space="preserve"> No person shall serve more than two full terms in the Senate, and no person shall serve more than four full terms in the House of Representatives. Any term of less than half the full length of office shall not count as a term. A person who has served the maximum number of terms shall be ineligible to run for the same office until one full term has elapsed. This limitation on terms shall not be extended or otherwise nullified except by an amendment satisfying the requirement of Article I, Section 20.</w:t>
      </w:r>
    </w:p>
    <w:p w14:paraId="179FA06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6 – Terms of Office and Elections.</w:t>
      </w:r>
      <w:r w:rsidRPr="00EF1176">
        <w:rPr>
          <w:rFonts w:ascii="Times New Roman" w:eastAsia="Times New Roman" w:hAnsi="Times New Roman" w:cs="Times New Roman"/>
          <w:kern w:val="0"/>
          <w14:ligatures w14:val="none"/>
        </w:rPr>
        <w:t xml:space="preserve"> Senators shall serve six-year terms. Senate elections shall be held on the last Monday in March of even-numbered years, staggered so that approximately one-third of Senate seats are up for election every two years. Representatives shall serve two-year terms, with elections held on the last Monday in September of even-numbered years. The term of office of each legislator shall begin at noon on the second Monday following their election. The Legislature shall, by statute, provide for election procedures and, in case no candidate receives a majority, for the resolution by run-off or other lawful means.</w:t>
      </w:r>
    </w:p>
    <w:p w14:paraId="61D8B98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7 – Duties of Legislators.</w:t>
      </w:r>
      <w:r w:rsidRPr="00EF1176">
        <w:rPr>
          <w:rFonts w:ascii="Times New Roman" w:eastAsia="Times New Roman" w:hAnsi="Times New Roman" w:cs="Times New Roman"/>
          <w:kern w:val="0"/>
          <w14:ligatures w14:val="none"/>
        </w:rPr>
        <w:t xml:space="preserve"> All legislators of both houses shall:</w:t>
      </w:r>
    </w:p>
    <w:p w14:paraId="52533849" w14:textId="77777777" w:rsidR="00EF1176" w:rsidRPr="00EF1176" w:rsidRDefault="00EF1176" w:rsidP="00EF11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(a)</w:t>
      </w:r>
      <w:r w:rsidRPr="00EF1176">
        <w:rPr>
          <w:rFonts w:ascii="Times New Roman" w:eastAsia="Times New Roman" w:hAnsi="Times New Roman" w:cs="Times New Roman"/>
          <w:kern w:val="0"/>
          <w14:ligatures w14:val="none"/>
        </w:rPr>
        <w:t xml:space="preserve"> Faithfully represent the interests of their constituents, voting and acting with integrity, accountability, and dedication to the common good.</w:t>
      </w:r>
    </w:p>
    <w:p w14:paraId="5DA3214F" w14:textId="77777777" w:rsidR="00EF1176" w:rsidRPr="00EF1176" w:rsidRDefault="00EF1176" w:rsidP="00EF11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(b)</w:t>
      </w:r>
      <w:r w:rsidRPr="00EF1176">
        <w:rPr>
          <w:rFonts w:ascii="Times New Roman" w:eastAsia="Times New Roman" w:hAnsi="Times New Roman" w:cs="Times New Roman"/>
          <w:kern w:val="0"/>
          <w14:ligatures w14:val="none"/>
        </w:rPr>
        <w:t xml:space="preserve"> Maintain regular communication with the people they represent, remaining active in community affairs and accessible to the public.</w:t>
      </w:r>
    </w:p>
    <w:p w14:paraId="5641B6E7" w14:textId="77777777" w:rsidR="00EF1176" w:rsidRPr="00EF1176" w:rsidRDefault="00EF1176" w:rsidP="00EF11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(c)</w:t>
      </w:r>
      <w:r w:rsidRPr="00EF1176">
        <w:rPr>
          <w:rFonts w:ascii="Times New Roman" w:eastAsia="Times New Roman" w:hAnsi="Times New Roman" w:cs="Times New Roman"/>
          <w:kern w:val="0"/>
          <w14:ligatures w14:val="none"/>
        </w:rPr>
        <w:t xml:space="preserve"> Uphold their oath to the United States and State Constitutions, exemplifying the principles of our Republic in both words and deeds.</w:t>
      </w:r>
    </w:p>
    <w:p w14:paraId="3212A8A4" w14:textId="77777777" w:rsidR="00EF1176" w:rsidRPr="00EF1176" w:rsidRDefault="00EF1176" w:rsidP="00EF11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(d)</w:t>
      </w:r>
      <w:r w:rsidRPr="00EF1176">
        <w:rPr>
          <w:rFonts w:ascii="Times New Roman" w:eastAsia="Times New Roman" w:hAnsi="Times New Roman" w:cs="Times New Roman"/>
          <w:kern w:val="0"/>
          <w14:ligatures w14:val="none"/>
        </w:rPr>
        <w:t xml:space="preserve"> Exercise prudence, honesty, and transparency in their official conduct, serving as exemplars of citizenship.</w:t>
      </w:r>
    </w:p>
    <w:p w14:paraId="10DC6490" w14:textId="77777777" w:rsidR="00EF1176" w:rsidRPr="00EF1176" w:rsidRDefault="00EF1176" w:rsidP="00EF117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(e)</w:t>
      </w:r>
      <w:r w:rsidRPr="00EF1176">
        <w:rPr>
          <w:rFonts w:ascii="Times New Roman" w:eastAsia="Times New Roman" w:hAnsi="Times New Roman" w:cs="Times New Roman"/>
          <w:kern w:val="0"/>
          <w14:ligatures w14:val="none"/>
        </w:rPr>
        <w:t xml:space="preserve"> Perform any other duties as prescribed by law or ethics rules, with the highest moral and professional standards.</w:t>
      </w:r>
    </w:p>
    <w:p w14:paraId="720A98A3" w14:textId="634B1FAD"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kern w:val="0"/>
          <w14:ligatures w14:val="none"/>
        </w:rPr>
        <w:t xml:space="preserve">Any violation of these duties constitutes misconduct and may subject the legislator to </w:t>
      </w:r>
      <w:r w:rsidR="00E9103F" w:rsidRPr="00EF1176">
        <w:rPr>
          <w:rFonts w:ascii="Times New Roman" w:eastAsia="Times New Roman" w:hAnsi="Times New Roman" w:cs="Times New Roman"/>
          <w:kern w:val="0"/>
          <w14:ligatures w14:val="none"/>
        </w:rPr>
        <w:t>discipline,</w:t>
      </w:r>
      <w:r w:rsidRPr="00EF1176">
        <w:rPr>
          <w:rFonts w:ascii="Times New Roman" w:eastAsia="Times New Roman" w:hAnsi="Times New Roman" w:cs="Times New Roman"/>
          <w:kern w:val="0"/>
          <w14:ligatures w14:val="none"/>
        </w:rPr>
        <w:t xml:space="preserve"> or removal as provided by law.</w:t>
      </w:r>
    </w:p>
    <w:p w14:paraId="1B8EAB7D" w14:textId="76DD37C2"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8 – Compensation.</w:t>
      </w:r>
      <w:r w:rsidRPr="00EF1176">
        <w:rPr>
          <w:rFonts w:ascii="Times New Roman" w:eastAsia="Times New Roman" w:hAnsi="Times New Roman" w:cs="Times New Roman"/>
          <w:kern w:val="0"/>
          <w14:ligatures w14:val="none"/>
        </w:rPr>
        <w:t xml:space="preserve"> The salaries and benefits of members of the Legislature shall be set by law, but no change to compensation shall take effect during the term of any sitting legislator. Any increase in salary or benefits, or any new pension or retirement benefit for legislators, shall require the approval of two-thirds of the electors in a statewide referendum held before such change can take effect</w:t>
      </w:r>
      <w:r w:rsidR="009A36EB">
        <w:rPr>
          <w:rFonts w:ascii="Times New Roman" w:eastAsia="Times New Roman" w:hAnsi="Times New Roman" w:cs="Times New Roman"/>
          <w:kern w:val="0"/>
          <w14:ligatures w14:val="none"/>
        </w:rPr>
        <w:t xml:space="preserve">, The </w:t>
      </w:r>
      <w:r w:rsidR="007B3430">
        <w:rPr>
          <w:rFonts w:ascii="Times New Roman" w:eastAsia="Times New Roman" w:hAnsi="Times New Roman" w:cs="Times New Roman"/>
          <w:kern w:val="0"/>
          <w14:ligatures w14:val="none"/>
        </w:rPr>
        <w:t xml:space="preserve">only exception being that </w:t>
      </w:r>
      <w:r w:rsidR="007B6DFC">
        <w:rPr>
          <w:rFonts w:ascii="Times New Roman" w:eastAsia="Times New Roman" w:hAnsi="Times New Roman" w:cs="Times New Roman"/>
          <w:kern w:val="0"/>
          <w14:ligatures w14:val="none"/>
        </w:rPr>
        <w:t>indexation for cost of living shall be added to the salary on an annual basis.</w:t>
      </w:r>
      <w:r w:rsidRPr="00EF1176">
        <w:rPr>
          <w:rFonts w:ascii="Times New Roman" w:eastAsia="Times New Roman" w:hAnsi="Times New Roman" w:cs="Times New Roman"/>
          <w:kern w:val="0"/>
          <w14:ligatures w14:val="none"/>
        </w:rPr>
        <w:t>Legislators shall not receive any pension from the State for their legislative service.</w:t>
      </w:r>
    </w:p>
    <w:p w14:paraId="4B55A111" w14:textId="57F1FE59"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9 – Qualifications.</w:t>
      </w:r>
      <w:r w:rsidRPr="00EF1176">
        <w:rPr>
          <w:rFonts w:ascii="Times New Roman" w:eastAsia="Times New Roman" w:hAnsi="Times New Roman" w:cs="Times New Roman"/>
          <w:kern w:val="0"/>
          <w14:ligatures w14:val="none"/>
        </w:rPr>
        <w:t xml:space="preserve"> To be eligible for election to the Legislature, a person must be a qualified voter, a resident of Alberta for at least </w:t>
      </w:r>
      <w:r w:rsidR="00D84BEB">
        <w:rPr>
          <w:rFonts w:ascii="Times New Roman" w:eastAsia="Times New Roman" w:hAnsi="Times New Roman" w:cs="Times New Roman"/>
          <w:kern w:val="0"/>
          <w14:ligatures w14:val="none"/>
        </w:rPr>
        <w:t>ten</w:t>
      </w:r>
      <w:r w:rsidRPr="00EF1176">
        <w:rPr>
          <w:rFonts w:ascii="Times New Roman" w:eastAsia="Times New Roman" w:hAnsi="Times New Roman" w:cs="Times New Roman"/>
          <w:kern w:val="0"/>
          <w14:ligatures w14:val="none"/>
        </w:rPr>
        <w:t xml:space="preserve"> years immediately preceding the election, and a resident of the district they seek to represent for at least </w:t>
      </w:r>
      <w:r w:rsidR="00D84BEB">
        <w:rPr>
          <w:rFonts w:ascii="Times New Roman" w:eastAsia="Times New Roman" w:hAnsi="Times New Roman" w:cs="Times New Roman"/>
          <w:kern w:val="0"/>
          <w14:ligatures w14:val="none"/>
        </w:rPr>
        <w:t xml:space="preserve">five </w:t>
      </w:r>
      <w:r w:rsidRPr="00EF1176">
        <w:rPr>
          <w:rFonts w:ascii="Times New Roman" w:eastAsia="Times New Roman" w:hAnsi="Times New Roman" w:cs="Times New Roman"/>
          <w:kern w:val="0"/>
          <w14:ligatures w14:val="none"/>
        </w:rPr>
        <w:t>years. Candidates for either the Senate or the House of Representatives must be at least twenty-five years of age at the time of filing. No person who lacks these qualifications may be declared elected, and any attempt to otherwise qualify shall be void.</w:t>
      </w:r>
    </w:p>
    <w:p w14:paraId="2F10EE08"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10 – Disqualifications.</w:t>
      </w:r>
      <w:r w:rsidRPr="00EF1176">
        <w:rPr>
          <w:rFonts w:ascii="Times New Roman" w:eastAsia="Times New Roman" w:hAnsi="Times New Roman" w:cs="Times New Roman"/>
          <w:kern w:val="0"/>
          <w14:ligatures w14:val="none"/>
        </w:rPr>
        <w:t xml:space="preserve"> No person shall serve as a legislator while holding any other office of profit under the United States or under this State or any political subdivision. No legislator shall accept appointment to any new office whose compensation was increased during their term. Any such holding of incompatible office or acceptance of an impermissible appointment shall vacate the legislative seat and be void.</w:t>
      </w:r>
    </w:p>
    <w:p w14:paraId="37886F1D" w14:textId="223AC0AE"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11 – Campaign Finance.</w:t>
      </w:r>
      <w:r w:rsidRPr="00EF1176">
        <w:rPr>
          <w:rFonts w:ascii="Times New Roman" w:eastAsia="Times New Roman" w:hAnsi="Times New Roman" w:cs="Times New Roman"/>
          <w:kern w:val="0"/>
          <w14:ligatures w14:val="none"/>
        </w:rPr>
        <w:t xml:space="preserve"> All political contributions to candidates or parties shall be disclosed in detail and made available to the public. No candidate for the Legislature may accept campaign contributions in excess of one million dollars per </w:t>
      </w:r>
      <w:r w:rsidR="00D617FA">
        <w:rPr>
          <w:rFonts w:ascii="Times New Roman" w:eastAsia="Times New Roman" w:hAnsi="Times New Roman" w:cs="Times New Roman"/>
          <w:kern w:val="0"/>
          <w14:ligatures w14:val="none"/>
        </w:rPr>
        <w:t xml:space="preserve">candidate per </w:t>
      </w:r>
      <w:r w:rsidRPr="00EF1176">
        <w:rPr>
          <w:rFonts w:ascii="Times New Roman" w:eastAsia="Times New Roman" w:hAnsi="Times New Roman" w:cs="Times New Roman"/>
          <w:kern w:val="0"/>
          <w14:ligatures w14:val="none"/>
        </w:rPr>
        <w:t>election cycle. Any contribution or expenditure exceeding this limit shall be void. Any violation shall subject the candidate and any supporting organization to prosecution and fines.</w:t>
      </w:r>
    </w:p>
    <w:p w14:paraId="081B8CF2"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12 – Conflicts of Interest.</w:t>
      </w:r>
      <w:r w:rsidRPr="00EF1176">
        <w:rPr>
          <w:rFonts w:ascii="Times New Roman" w:eastAsia="Times New Roman" w:hAnsi="Times New Roman" w:cs="Times New Roman"/>
          <w:kern w:val="0"/>
          <w14:ligatures w14:val="none"/>
        </w:rPr>
        <w:t xml:space="preserve"> Legislators shall not permit their relatives, business associates, or any other persons with whom they have a close personal relationship to derive special benefit from their office. If a legislator has a personal financial interest in a legislative measure, that interest must be publicly disclosed and the legislator must recuse themselves from any vote on the measure. Any legislator who violates this requirement shall be disqualified from office and shall be subject to fines at least twice the amount of any benefit wrongfully obtained, in addition to any criminal penalties.</w:t>
      </w:r>
    </w:p>
    <w:p w14:paraId="23FAD87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13 – Recall.</w:t>
      </w:r>
      <w:r w:rsidRPr="00EF1176">
        <w:rPr>
          <w:rFonts w:ascii="Times New Roman" w:eastAsia="Times New Roman" w:hAnsi="Times New Roman" w:cs="Times New Roman"/>
          <w:kern w:val="0"/>
          <w14:ligatures w14:val="none"/>
        </w:rPr>
        <w:t xml:space="preserve"> An elected legislator may be removed from office by a recall election. A recall petition may be filed by any eligible voter, but it must be signed by at least ten percent of the qualified electors of the legislator’s district, or five thousand electors, whichever is less, demanding a recall election and stating the grounds. If the petition is certified, a recall election shall be held by secret ballot. If a majority of those voting on the recall question vote for removal, the office shall be declared vacant and filled as provided by law. The Legislature shall enact laws prescribing the recall process.</w:t>
      </w:r>
    </w:p>
    <w:p w14:paraId="694FEC34" w14:textId="03D4A21A"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14 – Legislative Records and Transparency.</w:t>
      </w:r>
      <w:r w:rsidRPr="00EF1176">
        <w:rPr>
          <w:rFonts w:ascii="Times New Roman" w:eastAsia="Times New Roman" w:hAnsi="Times New Roman" w:cs="Times New Roman"/>
          <w:kern w:val="0"/>
          <w14:ligatures w14:val="none"/>
        </w:rPr>
        <w:t xml:space="preserve"> Each house of the Legislature shall keep a public journal of its proceedings. All votes on final passage of bills, amendments, or resolutions shall be recorded by name. These journals and roll-call vote records shall be published online promptly and made available to the public at no cost. The proceedings of each house shall be open to the public except as provided </w:t>
      </w:r>
      <w:r w:rsidR="006A2AE7">
        <w:rPr>
          <w:rFonts w:ascii="Times New Roman" w:eastAsia="Times New Roman" w:hAnsi="Times New Roman" w:cs="Times New Roman"/>
          <w:kern w:val="0"/>
          <w14:ligatures w14:val="none"/>
        </w:rPr>
        <w:t xml:space="preserve">by national security </w:t>
      </w:r>
      <w:r w:rsidR="007033C6">
        <w:rPr>
          <w:rFonts w:ascii="Times New Roman" w:eastAsia="Times New Roman" w:hAnsi="Times New Roman" w:cs="Times New Roman"/>
          <w:kern w:val="0"/>
          <w14:ligatures w14:val="none"/>
        </w:rPr>
        <w:t xml:space="preserve">&amp; by </w:t>
      </w:r>
      <w:r w:rsidRPr="00EF1176">
        <w:rPr>
          <w:rFonts w:ascii="Times New Roman" w:eastAsia="Times New Roman" w:hAnsi="Times New Roman" w:cs="Times New Roman"/>
          <w:kern w:val="0"/>
          <w14:ligatures w14:val="none"/>
        </w:rPr>
        <w:t>law. Failure to maintain or publish accurate records shall be a violation of public trust.</w:t>
      </w:r>
    </w:p>
    <w:p w14:paraId="3A257AF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15 – Vacancies.</w:t>
      </w:r>
      <w:r w:rsidRPr="00EF1176">
        <w:rPr>
          <w:rFonts w:ascii="Times New Roman" w:eastAsia="Times New Roman" w:hAnsi="Times New Roman" w:cs="Times New Roman"/>
          <w:kern w:val="0"/>
          <w14:ligatures w14:val="none"/>
        </w:rPr>
        <w:t xml:space="preserve"> When a vacancy occurs in the Senate or House due to death, resignation, or disqualification, the Governor shall call a special election to fill the vacancy. Such election shall be held as soon as practicable, and in no case more than ninety days after the vacancy. If the Governor fails to order the election within twenty days of being notified of the vacancy, the chief elections official of the affected district shall call the election. The person elected shall serve out the remainder of the unexpired term.</w:t>
      </w:r>
    </w:p>
    <w:p w14:paraId="4AEACA5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16 – Sessions and Adjournments.</w:t>
      </w:r>
      <w:r w:rsidRPr="00EF1176">
        <w:rPr>
          <w:rFonts w:ascii="Times New Roman" w:eastAsia="Times New Roman" w:hAnsi="Times New Roman" w:cs="Times New Roman"/>
          <w:kern w:val="0"/>
          <w14:ligatures w14:val="none"/>
        </w:rPr>
        <w:t xml:space="preserve"> Both houses of the Legislature shall meet annually for at least one hundred and ten legislative days each year, unless a three-fourths majority of each house votes to set a shorter session. Neither house shall adjourn for more than three days without the consent of the other, nor shall either house adjourn to any place other than where the Legislature is in session. The Legislature may convene additional special sessions only by proclamation of the Governor, limited to subjects specified in the proclamation.</w:t>
      </w:r>
    </w:p>
    <w:p w14:paraId="2C61546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17 – Eligibility and Public Funds.</w:t>
      </w:r>
      <w:r w:rsidRPr="00EF1176">
        <w:rPr>
          <w:rFonts w:ascii="Times New Roman" w:eastAsia="Times New Roman" w:hAnsi="Times New Roman" w:cs="Times New Roman"/>
          <w:kern w:val="0"/>
          <w14:ligatures w14:val="none"/>
        </w:rPr>
        <w:t xml:space="preserve"> No person who has served as a collector or treasurer of public funds, or who has otherwise been entrusted with handling public money, shall be eligible to serve as a legislator until they have fully accounted for and settled all such public funds. Any law or act of the Legislature that permits an unaccounted recipient of public funds to hold legislative office is void.</w:t>
      </w:r>
    </w:p>
    <w:p w14:paraId="2CF0DE39"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18 – Ethics and Disclosure.</w:t>
      </w:r>
      <w:r w:rsidRPr="00EF1176">
        <w:rPr>
          <w:rFonts w:ascii="Times New Roman" w:eastAsia="Times New Roman" w:hAnsi="Times New Roman" w:cs="Times New Roman"/>
          <w:kern w:val="0"/>
          <w14:ligatures w14:val="none"/>
        </w:rPr>
        <w:t xml:space="preserve"> Any legislator who introduces, votes on, or otherwise participates in the passage of a bill or resolution in which they have a direct personal or financial interest shall disclose that interest in writing to the record. A breach of this duty shall render the vote of that legislator void and shall subject the legislator to immediate removal from office. The Legislature shall establish civil penalties, at least double the amount of any undue benefit, for failure to disclose as required.</w:t>
      </w:r>
    </w:p>
    <w:p w14:paraId="2F89F784"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19 – Domicile.</w:t>
      </w:r>
      <w:r w:rsidRPr="00EF1176">
        <w:rPr>
          <w:rFonts w:ascii="Times New Roman" w:eastAsia="Times New Roman" w:hAnsi="Times New Roman" w:cs="Times New Roman"/>
          <w:kern w:val="0"/>
          <w14:ligatures w14:val="none"/>
        </w:rPr>
        <w:t xml:space="preserve"> If a legislator moves their residence out of the district they represent, the office shall become vacant immediately. The vacancy shall be filled as provided in Section 15 of this Article. Any contrary provision of law is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w:t>
      </w:r>
    </w:p>
    <w:p w14:paraId="5AE94F6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20 – Form and Scope of Legislation.</w:t>
      </w:r>
      <w:r w:rsidRPr="00EF1176">
        <w:rPr>
          <w:rFonts w:ascii="Times New Roman" w:eastAsia="Times New Roman" w:hAnsi="Times New Roman" w:cs="Times New Roman"/>
          <w:kern w:val="0"/>
          <w14:ligatures w14:val="none"/>
        </w:rPr>
        <w:t xml:space="preserve"> Every bill shall be confined to one subject, which shall be clearly expressed in its title, and the title shall not be misleading. No law shall contain more than one subject. The enacting clause of all bills shall be: “Be it enacted by the Legislature of the State of Alberta.” Any act that violates these requirements shall be void.</w:t>
      </w:r>
    </w:p>
    <w:p w14:paraId="4397209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21 – Passage of Bills.</w:t>
      </w:r>
      <w:r w:rsidRPr="00EF1176">
        <w:rPr>
          <w:rFonts w:ascii="Times New Roman" w:eastAsia="Times New Roman" w:hAnsi="Times New Roman" w:cs="Times New Roman"/>
          <w:kern w:val="0"/>
          <w14:ligatures w14:val="none"/>
        </w:rPr>
        <w:t xml:space="preserve"> No bill shall become law unless it has been read by title on three separate days in each house of the Legislature, unless three-fourths of the members of that house vote to suspend this rule for a single day. Passage of any bill or concurrent resolution requires the affirmative vote of a majority of the elected members of each house. Each member’s vote on final passage shall be recorded in the journal.</w:t>
      </w:r>
    </w:p>
    <w:p w14:paraId="17C93CD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22 – Governor’s Action on Legislation.</w:t>
      </w:r>
      <w:r w:rsidRPr="00EF1176">
        <w:rPr>
          <w:rFonts w:ascii="Times New Roman" w:eastAsia="Times New Roman" w:hAnsi="Times New Roman" w:cs="Times New Roman"/>
          <w:kern w:val="0"/>
          <w14:ligatures w14:val="none"/>
        </w:rPr>
        <w:t xml:space="preserve"> When a bill is presented to the Governor, the Governor shall either sign it into law or veto it within fifteen days (Sundays excepted) if the Legislature is in session, or twenty days if it has adjourned. If the Governor does not act within the prescribed time, the bill shall automatically become law without the Governor’s signature. The Governor may return a vetoed bill with recommendations, but the Legislature may override the veto by a vote of two-thirds of the members of each house.</w:t>
      </w:r>
    </w:p>
    <w:p w14:paraId="1E2F8F4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23 – Effective Date of Laws.</w:t>
      </w:r>
      <w:r w:rsidRPr="00EF1176">
        <w:rPr>
          <w:rFonts w:ascii="Times New Roman" w:eastAsia="Times New Roman" w:hAnsi="Times New Roman" w:cs="Times New Roman"/>
          <w:kern w:val="0"/>
          <w14:ligatures w14:val="none"/>
        </w:rPr>
        <w:t xml:space="preserve"> No law shall take effect until ninety days after the date on which it was passed, unless the Legislature expressly provides a different effective date at the time of enactment. A law may take effect sooner or later only if approved by two-thirds of each house. Any law that purports to take effect immediately without such approval is void.</w:t>
      </w:r>
    </w:p>
    <w:p w14:paraId="2198266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24 – Local and Special Legislation.</w:t>
      </w:r>
      <w:r w:rsidRPr="00EF1176">
        <w:rPr>
          <w:rFonts w:ascii="Times New Roman" w:eastAsia="Times New Roman" w:hAnsi="Times New Roman" w:cs="Times New Roman"/>
          <w:kern w:val="0"/>
          <w14:ligatures w14:val="none"/>
        </w:rPr>
        <w:t xml:space="preserve"> The Legislature shall pass general laws when a general rule can be laid down, and local or special laws only when required by public necessity and for effective operation. No private, special, or local law shall be passed concerning any subject for which provision has been made by a general law. Any such law shall be void. The courts shall enforce this provision by judicial review of any challenged local or special act.</w:t>
      </w:r>
    </w:p>
    <w:p w14:paraId="650528A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25 – Constitutional Amendments.</w:t>
      </w:r>
      <w:r w:rsidRPr="00EF1176">
        <w:rPr>
          <w:rFonts w:ascii="Times New Roman" w:eastAsia="Times New Roman" w:hAnsi="Times New Roman" w:cs="Times New Roman"/>
          <w:kern w:val="0"/>
          <w14:ligatures w14:val="none"/>
        </w:rPr>
        <w:t xml:space="preserve"> Amendments to this Constitution may be proposed only by the Legislature upon a three-fourths vote of all members elected to each house. A proposed amendment shall then be submitted to the people at a general election. It shall become effective as part of the Constitution only if approved by a majority of the voters casting ballots on the question. No amendment altering the fundamental rights in Article I shall be valid unless adopted by two-thirds of each house and by three-fourths of the voters in the referendum. The Legislature shall provide by law for the process of amendment and for calling constitutional conventions, which must also meet the same voter supermajority requirement to change any part of Article I.</w:t>
      </w:r>
    </w:p>
    <w:p w14:paraId="11F6AC6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26 – Legislators’ Duty of Attendance.</w:t>
      </w:r>
      <w:r w:rsidRPr="00EF1176">
        <w:rPr>
          <w:rFonts w:ascii="Times New Roman" w:eastAsia="Times New Roman" w:hAnsi="Times New Roman" w:cs="Times New Roman"/>
          <w:kern w:val="0"/>
          <w14:ligatures w14:val="none"/>
        </w:rPr>
        <w:t xml:space="preserve"> No legislator shall intentionally abandon or neglect their duties. Each legislator must be physically present for at least half of the days on which their house is in session, unless excused for medical or other good cause. A legislator may not repeatedly avoid attendance or voting on significant measures. A willful violation of this attendance requirement constitutes malfeasance and shall subject the legislator to removal under the procedures of Section 18 of this Article.</w:t>
      </w:r>
    </w:p>
    <w:p w14:paraId="3F4185D3"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Article III – The Executive</w:t>
      </w:r>
    </w:p>
    <w:p w14:paraId="4FB7BA48"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 – Executive Power.</w:t>
      </w:r>
      <w:r w:rsidRPr="00EF1176">
        <w:rPr>
          <w:rFonts w:ascii="Times New Roman" w:eastAsia="Times New Roman" w:hAnsi="Times New Roman" w:cs="Times New Roman"/>
          <w:kern w:val="0"/>
          <w14:ligatures w14:val="none"/>
        </w:rPr>
        <w:t xml:space="preserve"> The executive power of the State is vested in the Governor, who shall take care that the laws are faithfully executed.</w:t>
      </w:r>
    </w:p>
    <w:p w14:paraId="567232B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 – Qualifications of Governor.</w:t>
      </w:r>
      <w:r w:rsidRPr="00EF1176">
        <w:rPr>
          <w:rFonts w:ascii="Times New Roman" w:eastAsia="Times New Roman" w:hAnsi="Times New Roman" w:cs="Times New Roman"/>
          <w:kern w:val="0"/>
          <w14:ligatures w14:val="none"/>
        </w:rPr>
        <w:t xml:space="preserve"> No person shall be eligible to the office of Governor unless they are at least thirty years of age, a citizen of the United States for at least seven years, and a resident of Alberta for at least seven years immediately prior to the election. For the first term following statehood, residency shall be deemed satisfied by those who were residents as of the date of admission to the Union. The candidate elected Governor must meet these qualifications at the time of election.</w:t>
      </w:r>
    </w:p>
    <w:p w14:paraId="760FCEF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 – Election of Governor.</w:t>
      </w:r>
      <w:r w:rsidRPr="00EF1176">
        <w:rPr>
          <w:rFonts w:ascii="Times New Roman" w:eastAsia="Times New Roman" w:hAnsi="Times New Roman" w:cs="Times New Roman"/>
          <w:kern w:val="0"/>
          <w14:ligatures w14:val="none"/>
        </w:rPr>
        <w:t xml:space="preserve"> The Governor shall be elected by the qualified voters of the State at the general election. The candidate receiving a plurality of votes shall be declared elected; provided, if no candidate receives a majority of the votes, a runoff election shall be held between the two highest vote-getters.</w:t>
      </w:r>
    </w:p>
    <w:p w14:paraId="578501E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4 – Term of Office.</w:t>
      </w:r>
      <w:r w:rsidRPr="00EF1176">
        <w:rPr>
          <w:rFonts w:ascii="Times New Roman" w:eastAsia="Times New Roman" w:hAnsi="Times New Roman" w:cs="Times New Roman"/>
          <w:kern w:val="0"/>
          <w14:ligatures w14:val="none"/>
        </w:rPr>
        <w:t xml:space="preserve"> The Governor shall serve a term of four years, commencing at noon on the second Monday after the election. The first Governor following statehood shall serve an extended term of seven years to transition from provincial to state governance. No law shall shorten or extend any term otherwise than as provided herein.</w:t>
      </w:r>
    </w:p>
    <w:p w14:paraId="24A6B8BC"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5 – Term Limits for Governor.</w:t>
      </w:r>
      <w:r w:rsidRPr="00EF1176">
        <w:rPr>
          <w:rFonts w:ascii="Times New Roman" w:eastAsia="Times New Roman" w:hAnsi="Times New Roman" w:cs="Times New Roman"/>
          <w:kern w:val="0"/>
          <w14:ligatures w14:val="none"/>
        </w:rPr>
        <w:t xml:space="preserve"> No person shall be elected to the office of Governor more than twice. A Governor who has served two terms shall not be eligible for that office again. This provision shall not be altered without the same supermajority and referendum requirement as other core rights.</w:t>
      </w:r>
    </w:p>
    <w:p w14:paraId="2B09D88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6 – Dual Office Prohibited.</w:t>
      </w:r>
      <w:r w:rsidRPr="00EF1176">
        <w:rPr>
          <w:rFonts w:ascii="Times New Roman" w:eastAsia="Times New Roman" w:hAnsi="Times New Roman" w:cs="Times New Roman"/>
          <w:kern w:val="0"/>
          <w14:ligatures w14:val="none"/>
        </w:rPr>
        <w:t xml:space="preserve"> The Governor shall hold no other civil office or employment under the United States, this State, or its political subdivisions during the Governor’s term. Any such holding shall vacate the office and be void.</w:t>
      </w:r>
    </w:p>
    <w:p w14:paraId="33C4201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7 – Lieutenant Governor.</w:t>
      </w:r>
      <w:r w:rsidRPr="00EF1176">
        <w:rPr>
          <w:rFonts w:ascii="Times New Roman" w:eastAsia="Times New Roman" w:hAnsi="Times New Roman" w:cs="Times New Roman"/>
          <w:kern w:val="0"/>
          <w14:ligatures w14:val="none"/>
        </w:rPr>
        <w:t xml:space="preserve"> There shall be a Lieutenant Governor, who shall meet all qualifications for Governor and be elected for the same term as the Governor. The Lieutenant Governor shall assume the duties of the Governor whenever the Governor is absent, disabled, or otherwise unable to act. The Legislature may provide by law for additional duties or succession procedures involving the Lieutenant Governor.</w:t>
      </w:r>
    </w:p>
    <w:p w14:paraId="060FC78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8 – Joint Election.</w:t>
      </w:r>
      <w:r w:rsidRPr="00EF1176">
        <w:rPr>
          <w:rFonts w:ascii="Times New Roman" w:eastAsia="Times New Roman" w:hAnsi="Times New Roman" w:cs="Times New Roman"/>
          <w:kern w:val="0"/>
          <w14:ligatures w14:val="none"/>
        </w:rPr>
        <w:t xml:space="preserve"> The Governor and Lieutenant Governor shall be elected jointly as a single ticket. A vote cast for a gubernatorial ticket is also a vote for the candidate for Lieutenant Governor on that ticket. Separate nominations or elections for Lieutenant Governor are not permitted.</w:t>
      </w:r>
    </w:p>
    <w:p w14:paraId="26676B14" w14:textId="20BC44D2"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9 – Acting Governor.</w:t>
      </w:r>
      <w:r w:rsidRPr="00EF1176">
        <w:rPr>
          <w:rFonts w:ascii="Times New Roman" w:eastAsia="Times New Roman" w:hAnsi="Times New Roman" w:cs="Times New Roman"/>
          <w:kern w:val="0"/>
          <w14:ligatures w14:val="none"/>
        </w:rPr>
        <w:t xml:space="preserve"> In the temporary absence of the Governor from the State or during any temporary inability to discharge the powers of the office, the Lieutenant Governor shall serve as Acting Governor and exercise all the powers of Governor until the Governor </w:t>
      </w:r>
      <w:r w:rsidR="00AA01BB" w:rsidRPr="00EF1176">
        <w:rPr>
          <w:rFonts w:ascii="Times New Roman" w:eastAsia="Times New Roman" w:hAnsi="Times New Roman" w:cs="Times New Roman"/>
          <w:kern w:val="0"/>
          <w14:ligatures w14:val="none"/>
        </w:rPr>
        <w:t>returns,</w:t>
      </w:r>
      <w:r w:rsidRPr="00EF1176">
        <w:rPr>
          <w:rFonts w:ascii="Times New Roman" w:eastAsia="Times New Roman" w:hAnsi="Times New Roman" w:cs="Times New Roman"/>
          <w:kern w:val="0"/>
          <w14:ligatures w14:val="none"/>
        </w:rPr>
        <w:t xml:space="preserve"> or the disability is removed. Any doubt as to the Governor’s capacity shall be resolved in accordance with law.</w:t>
      </w:r>
    </w:p>
    <w:p w14:paraId="6883A598"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10 – Succession of Governor-Elect.</w:t>
      </w:r>
      <w:r w:rsidRPr="00EF1176">
        <w:rPr>
          <w:rFonts w:ascii="Times New Roman" w:eastAsia="Times New Roman" w:hAnsi="Times New Roman" w:cs="Times New Roman"/>
          <w:kern w:val="0"/>
          <w14:ligatures w14:val="none"/>
        </w:rPr>
        <w:t xml:space="preserve"> If the Governor-elect dies, resigns, is disqualified, or fails to qualify before the term begins, the Lieutenant Governor-elect shall become Governor for the full term. Similarly, if the Governor dies, resigns, or is permanently unable to serve during the term, the Lieutenant Governor shall become Governor and serve the remainder of the term. Under no circumstances shall the office of Governor be left vacant.</w:t>
      </w:r>
    </w:p>
    <w:p w14:paraId="1D74B56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11 – Vacancies.</w:t>
      </w:r>
      <w:r w:rsidRPr="00EF1176">
        <w:rPr>
          <w:rFonts w:ascii="Times New Roman" w:eastAsia="Times New Roman" w:hAnsi="Times New Roman" w:cs="Times New Roman"/>
          <w:kern w:val="0"/>
          <w14:ligatures w14:val="none"/>
        </w:rPr>
        <w:t xml:space="preserve"> If the office of Governor becomes vacant for any reason, the Lieutenant Governor shall immediately assume the office of Governor and serve until a new Governor is elected at the next general election, unless this Constitution or the law provides a different procedure.</w:t>
      </w:r>
    </w:p>
    <w:p w14:paraId="2160DE1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12 – Absence or Disability.</w:t>
      </w:r>
      <w:r w:rsidRPr="00EF1176">
        <w:rPr>
          <w:rFonts w:ascii="Times New Roman" w:eastAsia="Times New Roman" w:hAnsi="Times New Roman" w:cs="Times New Roman"/>
          <w:kern w:val="0"/>
          <w14:ligatures w14:val="none"/>
        </w:rPr>
        <w:t xml:space="preserve"> If the Governor shall be absent from the State or unable to perform the duties of office for six continuous months, the office shall be considered vacant. Procedures for determining the Governor’s absence or disability shall be provided by law, which may include a declaration by the Governor or a medical commission, as prescribed by statute.</w:t>
      </w:r>
    </w:p>
    <w:p w14:paraId="1C348A0C"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13 – Further Succession.</w:t>
      </w:r>
      <w:r w:rsidRPr="00EF1176">
        <w:rPr>
          <w:rFonts w:ascii="Times New Roman" w:eastAsia="Times New Roman" w:hAnsi="Times New Roman" w:cs="Times New Roman"/>
          <w:kern w:val="0"/>
          <w14:ligatures w14:val="none"/>
        </w:rPr>
        <w:t xml:space="preserve"> The Legislature shall provide by law for additional succession to the executive office, beyond the Lieutenant Governor, to ensure continuity of government if both the Governor and Lieutenant Governor are unable to serve.</w:t>
      </w:r>
    </w:p>
    <w:p w14:paraId="26A0AD9A"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14 – Title and Authority of Successor.</w:t>
      </w:r>
      <w:r w:rsidRPr="00EF1176">
        <w:rPr>
          <w:rFonts w:ascii="Times New Roman" w:eastAsia="Times New Roman" w:hAnsi="Times New Roman" w:cs="Times New Roman"/>
          <w:kern w:val="0"/>
          <w14:ligatures w14:val="none"/>
        </w:rPr>
        <w:t xml:space="preserve"> When the Lieutenant Governor succeeds to the office of Governor, they shall assume all the title, powers, and duties of Governor and hold the office for the remainder of the term.</w:t>
      </w:r>
    </w:p>
    <w:p w14:paraId="7D30AC1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15 – Execution of Laws.</w:t>
      </w:r>
      <w:r w:rsidRPr="00EF1176">
        <w:rPr>
          <w:rFonts w:ascii="Times New Roman" w:eastAsia="Times New Roman" w:hAnsi="Times New Roman" w:cs="Times New Roman"/>
          <w:kern w:val="0"/>
          <w14:ligatures w14:val="none"/>
        </w:rPr>
        <w:t xml:space="preserve"> The Governor shall see that the laws of the State are faithfully executed. The Governor may require reports and information from all officers and departments of the executive branch. The Governor may also sue in the name of the State to enforce compliance with constitutional or legal mandates by state officials, departments, and agencies.</w:t>
      </w:r>
    </w:p>
    <w:p w14:paraId="4F478CB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16 – Convening the Legislature.</w:t>
      </w:r>
      <w:r w:rsidRPr="00EF1176">
        <w:rPr>
          <w:rFonts w:ascii="Times New Roman" w:eastAsia="Times New Roman" w:hAnsi="Times New Roman" w:cs="Times New Roman"/>
          <w:kern w:val="0"/>
          <w14:ligatures w14:val="none"/>
        </w:rPr>
        <w:t xml:space="preserve"> On extraordinary occasions, the Governor may convene the Legislature or either house by proclamation, stating the purpose of the session. Only matters specified in the proclamation may be considered. The Governor may adjourn the Legislature when the two houses cannot agree upon an adjournment.</w:t>
      </w:r>
    </w:p>
    <w:p w14:paraId="06EEC4C5" w14:textId="2133C754"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17 – Messages to the Legislature.</w:t>
      </w:r>
      <w:r w:rsidRPr="00EF1176">
        <w:rPr>
          <w:rFonts w:ascii="Times New Roman" w:eastAsia="Times New Roman" w:hAnsi="Times New Roman" w:cs="Times New Roman"/>
          <w:kern w:val="0"/>
          <w14:ligatures w14:val="none"/>
        </w:rPr>
        <w:t xml:space="preserve"> At the beginning of each legislative session and at other </w:t>
      </w:r>
      <w:r w:rsidR="00B95A86" w:rsidRPr="00EF1176">
        <w:rPr>
          <w:rFonts w:ascii="Times New Roman" w:eastAsia="Times New Roman" w:hAnsi="Times New Roman" w:cs="Times New Roman"/>
          <w:kern w:val="0"/>
          <w14:ligatures w14:val="none"/>
        </w:rPr>
        <w:t>times,</w:t>
      </w:r>
      <w:r w:rsidRPr="00EF1176">
        <w:rPr>
          <w:rFonts w:ascii="Times New Roman" w:eastAsia="Times New Roman" w:hAnsi="Times New Roman" w:cs="Times New Roman"/>
          <w:kern w:val="0"/>
          <w14:ligatures w14:val="none"/>
        </w:rPr>
        <w:t xml:space="preserve"> when necessary, the Governor shall communicate to the Legislature information on the State of the affairs of Alberta and recommend such measures as the Governor considers necessary and expedient.</w:t>
      </w:r>
    </w:p>
    <w:p w14:paraId="10FF5D1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18 – Military Powers.</w:t>
      </w:r>
      <w:r w:rsidRPr="00EF1176">
        <w:rPr>
          <w:rFonts w:ascii="Times New Roman" w:eastAsia="Times New Roman" w:hAnsi="Times New Roman" w:cs="Times New Roman"/>
          <w:kern w:val="0"/>
          <w14:ligatures w14:val="none"/>
        </w:rPr>
        <w:t xml:space="preserve"> The Governor is the Commander-in-Chief of the State’s militia and National Guard, except when they are called into federal service. The Governor may call forth the militia to execute the laws of the State, suppress insurrection, enforce court orders, and repel invasions. The use of military force shall be exercised in a manner consistent with the United States Constitution and federal law.</w:t>
      </w:r>
    </w:p>
    <w:p w14:paraId="2FA2CC3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19 – Martial Law.</w:t>
      </w:r>
      <w:r w:rsidRPr="00EF1176">
        <w:rPr>
          <w:rFonts w:ascii="Times New Roman" w:eastAsia="Times New Roman" w:hAnsi="Times New Roman" w:cs="Times New Roman"/>
          <w:kern w:val="0"/>
          <w14:ligatures w14:val="none"/>
        </w:rPr>
        <w:t xml:space="preserve"> In the event of rebellion, invasion, or imminent danger thereof, the Governor may proclaim martial law in any or all parts of the State. Such proclamation shall be limited to twenty days unless an extension is authorized by law or by a two-thirds vote of each house of the Legislature. All actions under martial law shall conform to the Constitution of the United States and this Constitution. The Legislature shall convene within ten days to consider whether martial law should continue.</w:t>
      </w:r>
    </w:p>
    <w:p w14:paraId="13812EC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20 – Executive Clemency.</w:t>
      </w:r>
      <w:r w:rsidRPr="00EF1176">
        <w:rPr>
          <w:rFonts w:ascii="Times New Roman" w:eastAsia="Times New Roman" w:hAnsi="Times New Roman" w:cs="Times New Roman"/>
          <w:kern w:val="0"/>
          <w14:ligatures w14:val="none"/>
        </w:rPr>
        <w:t xml:space="preserve"> The Governor shall have the power to grant reprieves, commutations, and pardons after conviction for all offenses against the State, except in cases of impeachment. The Governor may also remit fines and restore civil and political rights. All exercises of clemency shall be according to law, and the Governor may establish an advisory board to recommend action on applications for clemency.</w:t>
      </w:r>
    </w:p>
    <w:p w14:paraId="5DED39A0"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21 – Organization of the Executive Branch.</w:t>
      </w:r>
      <w:r w:rsidRPr="00EF1176">
        <w:rPr>
          <w:rFonts w:ascii="Times New Roman" w:eastAsia="Times New Roman" w:hAnsi="Times New Roman" w:cs="Times New Roman"/>
          <w:kern w:val="0"/>
          <w14:ligatures w14:val="none"/>
        </w:rPr>
        <w:t xml:space="preserve"> All departments, agencies, and offices of the Executive Branch shall be organized by law into no more than ten principal executive departments, covering broad areas of responsibility as the needs of the State may require. The Legislature may create or reorganize departments, offices, boards, and agencies by law, subject to the limitation on the number of principal departments.</w:t>
      </w:r>
    </w:p>
    <w:p w14:paraId="70C89014"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22 – Reorganization Authority.</w:t>
      </w:r>
      <w:r w:rsidRPr="00EF1176">
        <w:rPr>
          <w:rFonts w:ascii="Times New Roman" w:eastAsia="Times New Roman" w:hAnsi="Times New Roman" w:cs="Times New Roman"/>
          <w:kern w:val="0"/>
          <w14:ligatures w14:val="none"/>
        </w:rPr>
        <w:t xml:space="preserve"> The Governor may recommend reorganizations of the executive branch by executive order. Any such reorganization shall take effect unless disapproved by a majority of each house of the Legislature within sixty days of the next legislative session. The Legislature may also enact laws to create or abolish agencies as needed.</w:t>
      </w:r>
    </w:p>
    <w:p w14:paraId="594C511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23 – Departmental Supervision.</w:t>
      </w:r>
      <w:r w:rsidRPr="00EF1176">
        <w:rPr>
          <w:rFonts w:ascii="Times New Roman" w:eastAsia="Times New Roman" w:hAnsi="Times New Roman" w:cs="Times New Roman"/>
          <w:kern w:val="0"/>
          <w14:ligatures w14:val="none"/>
        </w:rPr>
        <w:t xml:space="preserve"> The Governor shall faithfully supervise all executive departments and agencies. Each department head shall report to the Governor and be subject to direction as to the execution of the laws. No department shall operate independently of the Governor’s oversight, except as otherwise provided in this Constitution or by law.</w:t>
      </w:r>
    </w:p>
    <w:p w14:paraId="5FD0BD7E"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24 – Principal Department Heads.</w:t>
      </w:r>
      <w:r w:rsidRPr="00EF1176">
        <w:rPr>
          <w:rFonts w:ascii="Times New Roman" w:eastAsia="Times New Roman" w:hAnsi="Times New Roman" w:cs="Times New Roman"/>
          <w:kern w:val="0"/>
          <w14:ligatures w14:val="none"/>
        </w:rPr>
        <w:t xml:space="preserve"> The heads of the principal executive departments shall be appointed by the Governor with the advice and consent of the Senate, unless law provides for alternative appointment procedures. They shall serve at the pleasure of the Governor and may be removed by the Governor at any time. All department heads must be citizens of the United States, qualified by education or experience in their fields, and must uphold the laws and Constitution above all other interests. They shall not engage in any activity or business that conflicts with their duties, and they shall confine their duties to their respective office. Any violation of these requirements shall vacate the appointment.</w:t>
      </w:r>
    </w:p>
    <w:p w14:paraId="6602838E"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25 – Boards and Commissions.</w:t>
      </w:r>
      <w:r w:rsidRPr="00EF1176">
        <w:rPr>
          <w:rFonts w:ascii="Times New Roman" w:eastAsia="Times New Roman" w:hAnsi="Times New Roman" w:cs="Times New Roman"/>
          <w:kern w:val="0"/>
          <w14:ligatures w14:val="none"/>
        </w:rPr>
        <w:t xml:space="preserve"> When any executive department or regulatory agency is headed by a board or commission, all members of such a board or commission shall be appointed by the Governor with the advice and consent of the Senate. Commissioners and board members shall be subject to removal by the Governor for cause. The Legislature may, by statute, provide for staggered terms for appointees and for qualifications for membership.</w:t>
      </w:r>
    </w:p>
    <w:p w14:paraId="097DD74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26 – Recess Appointments.</w:t>
      </w:r>
      <w:r w:rsidRPr="00EF1176">
        <w:rPr>
          <w:rFonts w:ascii="Times New Roman" w:eastAsia="Times New Roman" w:hAnsi="Times New Roman" w:cs="Times New Roman"/>
          <w:kern w:val="0"/>
          <w14:ligatures w14:val="none"/>
        </w:rPr>
        <w:t xml:space="preserve"> If the Senate is not in session and a vacancy occurs in an office requiring Senate confirmation, the Governor may make a temporary appointment, which shall expire at the end of the next legislative session if not confirmed. The Governor shall nominate a successor in accordance with law when the Senate reconvenes.</w:t>
      </w:r>
    </w:p>
    <w:p w14:paraId="3BB949F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27 – Secretary of Commerce.</w:t>
      </w:r>
      <w:r w:rsidRPr="00EF1176">
        <w:rPr>
          <w:rFonts w:ascii="Times New Roman" w:eastAsia="Times New Roman" w:hAnsi="Times New Roman" w:cs="Times New Roman"/>
          <w:kern w:val="0"/>
          <w14:ligatures w14:val="none"/>
        </w:rPr>
        <w:t xml:space="preserve"> There shall be a Secretary of Commerce, appointed by the Governor with the advice and consent of the Senate. The Secretary of Commerce shall oversee the commerce and economic affairs of the State, promoting business investment, industry growth, banking, and trade in a manner that benefits the people and is consistent with this Constitution and the laws of Alberta. The Secretary shall advise the Governor on matters pertaining to commerce and economic policy. The Secretary shall not engage in any private business activities that conflict with public duties. Each year, the Secretary shall prepare and submit to the Governor a report on the state of commerce and industry in Alberta, which shall be published for public review.</w:t>
      </w:r>
    </w:p>
    <w:p w14:paraId="4E583E69"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28 – Secretary of Education and Human Resources.</w:t>
      </w:r>
      <w:r w:rsidRPr="00EF1176">
        <w:rPr>
          <w:rFonts w:ascii="Times New Roman" w:eastAsia="Times New Roman" w:hAnsi="Times New Roman" w:cs="Times New Roman"/>
          <w:kern w:val="0"/>
          <w14:ligatures w14:val="none"/>
        </w:rPr>
        <w:t xml:space="preserve"> There shall be a Secretary of Education and Human Resources, appointed by the Governor with the Senate’s consent. The Secretary shall ensure that Alberta provides a system of public education of high quality, moral integrity, and efficiency at all levels, and that educational standards meet or exceed public expenditures. The Secretary shall work with educators and institutions to develop curricula that uphold just and moral principles and facilitate the transferability of academic credentials from other jurisdictions. The Secretary shall also oversee the State’s personnel systems, ensuring that all government employees receive training regarding the rights guaranteed by this Constitution and that they comply with all applicable laws. Each year, the Secretary shall report on the condition of education and the administration of human resources to the Governor, and this report shall be made public.</w:t>
      </w:r>
    </w:p>
    <w:p w14:paraId="2A5F114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29 – Surgeon General.</w:t>
      </w:r>
      <w:r w:rsidRPr="00EF1176">
        <w:rPr>
          <w:rFonts w:ascii="Times New Roman" w:eastAsia="Times New Roman" w:hAnsi="Times New Roman" w:cs="Times New Roman"/>
          <w:kern w:val="0"/>
          <w14:ligatures w14:val="none"/>
        </w:rPr>
        <w:t xml:space="preserve"> There shall be a Surgeon General, appointed by the Governor with Senate approval. The Surgeon General shall be responsible for the advancement of medical science and specialized healthcare in the State. Duties shall include oversight of surgical services, scientific medical research, disease prevention and control, and the classification of drugs for safety. The Surgeon General shall strive to improve the quality of specialized medical care and to encourage medical innovation. Working with the Secretary of Health and Safety, the Surgeon General shall help establish public health standards, fitness guidelines, and health warnings. An annual report on the state of medical research and specialized healthcare shall be submitted to the Governor and made public.</w:t>
      </w:r>
    </w:p>
    <w:p w14:paraId="1C2656B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30 – Secretary of Health and Safety.</w:t>
      </w:r>
      <w:r w:rsidRPr="00EF1176">
        <w:rPr>
          <w:rFonts w:ascii="Times New Roman" w:eastAsia="Times New Roman" w:hAnsi="Times New Roman" w:cs="Times New Roman"/>
          <w:kern w:val="0"/>
          <w14:ligatures w14:val="none"/>
        </w:rPr>
        <w:t xml:space="preserve"> There shall be a Secretary of Health and Safety, appointed by the Governor with the Senate’s consent. The Secretary shall be charged with protecting the health and safety of the people of Alberta. The Secretary shall ensure high standards of education and training for all healthcare providers, including physicians, nurses, technicians, and support staff. The Secretary shall oversee the quality of healthcare facilities and enforce all laws and regulations related to health and safety, including sanitation, safety inspections, and emergency preparedness. The Secretary shall coordinate with the Surgeon General on matters of public health concern. Each year, the Secretary shall report on the state of healthcare and public safety to the Governor, and this report shall be made public.</w:t>
      </w:r>
    </w:p>
    <w:p w14:paraId="05D96B5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31 – Secretary of Industry and Technology.</w:t>
      </w:r>
      <w:r w:rsidRPr="00EF1176">
        <w:rPr>
          <w:rFonts w:ascii="Times New Roman" w:eastAsia="Times New Roman" w:hAnsi="Times New Roman" w:cs="Times New Roman"/>
          <w:kern w:val="0"/>
          <w14:ligatures w14:val="none"/>
        </w:rPr>
        <w:t xml:space="preserve"> There shall be a Secretary of Industry and Technology, appointed by the Governor with the consent of the Senate. The Secretary shall promote the development, expansion, and protection of Alberta’s industries and workforce. Duties include ensuring safe industrial practices, protecting workers through coordination with the Secretary of Health and Safety, and working with the Secretary of the Environment to safeguard natural resources. The Secretary shall foster self-sufficiency and economic diversification, encourage adoption of new technologies, and collaborate with industry and educational institutions to advance technological innovation for the benefit of all citizens. Each year, the Secretary shall report on the state of industry and technology to the Governor, which shall be made public.</w:t>
      </w:r>
    </w:p>
    <w:p w14:paraId="00F8DA88"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32 – Secretary of the Environment, Forestry, and Natural Resources.</w:t>
      </w:r>
      <w:r w:rsidRPr="00EF1176">
        <w:rPr>
          <w:rFonts w:ascii="Times New Roman" w:eastAsia="Times New Roman" w:hAnsi="Times New Roman" w:cs="Times New Roman"/>
          <w:kern w:val="0"/>
          <w14:ligatures w14:val="none"/>
        </w:rPr>
        <w:t xml:space="preserve"> There shall be a Secretary of the Environment, Forestry, and Natural Resources, appointed by the Governor with Senate approval. The Secretary shall protect and conserve the natural environment of Alberta. Responsibilities include preserving the quality of air, water, and land; managing forests and wildlife habitats for long-term sustainability; and regulating the development and use of natural resources to benefit the State. The Secretary shall enforce environmental laws and work with the Secretary of Industry and Technology to ensure resource development complies with environmental standards. Each year, the Secretary shall report on the condition of the environment, forests, and natural resources to the Governor, and this report shall be made public.</w:t>
      </w:r>
    </w:p>
    <w:p w14:paraId="65E43DAA"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33 – Secretary of Justice.</w:t>
      </w:r>
      <w:r w:rsidRPr="00EF1176">
        <w:rPr>
          <w:rFonts w:ascii="Times New Roman" w:eastAsia="Times New Roman" w:hAnsi="Times New Roman" w:cs="Times New Roman"/>
          <w:kern w:val="0"/>
          <w14:ligatures w14:val="none"/>
        </w:rPr>
        <w:t xml:space="preserve"> There shall be a Secretary of Justice, appointed by the Governor with the advice and consent of the Senate. The Secretary of Justice shall be the chief administrator of Alberta’s legal and penal system. Duties include overseeing the enforcement of criminal laws, ensuring that the penal codes and sentencing guidelines are applied fairly and uniformly, and that no miscarriages of justice occur. The Secretary shall supervise conditions and rehabilitation programs in correctional facilities, working to ensure compliance with constitutional protections and humane standards. The Secretary shall coordinate with law enforcement, the judiciary, and other agencies to improve the administration of justice. Each year, the Secretary shall report on the state of the justice system and penal institutions to the Governor, to be made public.</w:t>
      </w:r>
    </w:p>
    <w:p w14:paraId="001E8DB0"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34 – Secretary of Revenue, Taxation, and Transparency.</w:t>
      </w:r>
      <w:r w:rsidRPr="00EF1176">
        <w:rPr>
          <w:rFonts w:ascii="Times New Roman" w:eastAsia="Times New Roman" w:hAnsi="Times New Roman" w:cs="Times New Roman"/>
          <w:kern w:val="0"/>
          <w14:ligatures w14:val="none"/>
        </w:rPr>
        <w:t xml:space="preserve"> There shall be a Secretary of Revenue, Taxation, and Transparency, appointed by the Governor with Senate approval. The Secretary shall oversee Alberta’s revenue collection and fiscal management. The Secretary shall ensure that all taxes and fees are collected fairly, ethically, and efficiently. Taxation shall be on a cost-recovery basis, not for profit, with uniform rates and no hidden brackets. The Secretary shall also ensure that the State’s budget and expenditures are open and transparent to the public, except for legitimate matters of national defense or emergency. The Secretary shall review major expenditures for cost-effectiveness and eliminate wasteful projects. Each year, the Secretary shall report on the State’s revenues, taxation, and financial transparency to the Governor, to be made public.</w:t>
      </w:r>
    </w:p>
    <w:p w14:paraId="2F2E393C"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35 – Secretary of Intergovernmental Affairs.</w:t>
      </w:r>
      <w:r w:rsidRPr="00EF1176">
        <w:rPr>
          <w:rFonts w:ascii="Times New Roman" w:eastAsia="Times New Roman" w:hAnsi="Times New Roman" w:cs="Times New Roman"/>
          <w:kern w:val="0"/>
          <w14:ligatures w14:val="none"/>
        </w:rPr>
        <w:t xml:space="preserve"> There shall be a Secretary of Intergovernmental Affairs, appointed by the Governor with Senate consent. The Secretary shall serve as the liaison between Alberta and other governments. Duties include maintaining cooperative relationships with municipal, county, other state, and federal governments; facilitating the exchange of information on public policies; and ensuring that issues of common concern are addressed through collaboration. The Secretary shall work to smooth intergovernmental relations and coordinate joint efforts on shared challenges. Each year, the Secretary shall report on the status of intergovernmental relations to the Governor, to be made public.</w:t>
      </w:r>
    </w:p>
    <w:p w14:paraId="1B56714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kern w:val="0"/>
          <w14:ligatures w14:val="none"/>
        </w:rPr>
        <w:t>The Attorney General of Alberta and the duties of that office are provided in Article IV of this Constitution.</w:t>
      </w:r>
    </w:p>
    <w:p w14:paraId="5E44F87A"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Article IV – The Judiciary</w:t>
      </w:r>
    </w:p>
    <w:p w14:paraId="16FD3CE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 – Judicial Power.</w:t>
      </w:r>
      <w:r w:rsidRPr="00EF1176">
        <w:rPr>
          <w:rFonts w:ascii="Times New Roman" w:eastAsia="Times New Roman" w:hAnsi="Times New Roman" w:cs="Times New Roman"/>
          <w:kern w:val="0"/>
          <w14:ligatures w14:val="none"/>
        </w:rPr>
        <w:t xml:space="preserve"> The judicial power of the State shall be vested in a Supreme Court, a Superior Court of general jurisdiction, and such inferior courts as the Legislature may establish. The Supreme Court shall have appellate jurisdiction as provided by law, and its decisions on state law shall be final, subject only to the Constitution of the United States and the federal courts’ authority.</w:t>
      </w:r>
    </w:p>
    <w:p w14:paraId="0C1763C9"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 – Supreme Court.</w:t>
      </w:r>
      <w:r w:rsidRPr="00EF1176">
        <w:rPr>
          <w:rFonts w:ascii="Times New Roman" w:eastAsia="Times New Roman" w:hAnsi="Times New Roman" w:cs="Times New Roman"/>
          <w:kern w:val="0"/>
          <w14:ligatures w14:val="none"/>
        </w:rPr>
        <w:t xml:space="preserve"> The Supreme Court shall be the highest court of the State. It shall be composed of seven Justices, one of whom shall be designated Chief Justice. Justices shall be elected to eight-year terms, and no Chief Justice may serve in that role for more than one term consecutively. The Supreme Court shall have exclusive appellate jurisdiction in cases involving capital crimes or constitutional questions, and general appellate jurisdiction in other matters. The Supreme Court shall also oversee the practice of law and admission of attorneys.</w:t>
      </w:r>
    </w:p>
    <w:p w14:paraId="785BCA04"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 – Superior Court.</w:t>
      </w:r>
      <w:r w:rsidRPr="00EF1176">
        <w:rPr>
          <w:rFonts w:ascii="Times New Roman" w:eastAsia="Times New Roman" w:hAnsi="Times New Roman" w:cs="Times New Roman"/>
          <w:kern w:val="0"/>
          <w14:ligatures w14:val="none"/>
        </w:rPr>
        <w:t xml:space="preserve"> The Superior Court shall be the trial court of general jurisdiction for Alberta. It shall consist of seven judges, or more if provided by law, who shall hear all civil and criminal cases not reserved to other courts. Superior Court judges shall be elected to eight-year terms. The Legislature may create lower courts (such as district, juvenile, or administrative courts) as necessary, with jurisdiction and structure as prescribed by law.</w:t>
      </w:r>
    </w:p>
    <w:p w14:paraId="7461FDE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4 – Qualifications.</w:t>
      </w:r>
      <w:r w:rsidRPr="00EF1176">
        <w:rPr>
          <w:rFonts w:ascii="Times New Roman" w:eastAsia="Times New Roman" w:hAnsi="Times New Roman" w:cs="Times New Roman"/>
          <w:kern w:val="0"/>
          <w14:ligatures w14:val="none"/>
        </w:rPr>
        <w:t xml:space="preserve"> To be eligible for election or appointment as a Justice of the Supreme Court or a judge of the Superior Court, a person must be a United States citizen, a resident of Alberta, and admitted to practice law in this State. Candidates shall also meet any other qualifications by law, such as minimum years of legal experience. Any person who does not meet these requirements shall not be eligible to hold judicial office.</w:t>
      </w:r>
    </w:p>
    <w:p w14:paraId="6E5669E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5 – Judicial Elections.</w:t>
      </w:r>
      <w:r w:rsidRPr="00EF1176">
        <w:rPr>
          <w:rFonts w:ascii="Times New Roman" w:eastAsia="Times New Roman" w:hAnsi="Times New Roman" w:cs="Times New Roman"/>
          <w:kern w:val="0"/>
          <w14:ligatures w14:val="none"/>
        </w:rPr>
        <w:t xml:space="preserve"> Supreme Court Justices and Superior Court judges shall be elected by the people. Elections shall be held on the last Monday in August of each even-numbered year for any seats whose terms expire that year. Each Justice or judge shall be elected for an eight-year term. If any judicial office becomes vacant mid-term, the vacancy shall be filled by an election at the next general election, unless the law provides for temporary appointment. A candidate for the judiciary must receive a majority of the votes; if no candidate wins a majority, a runoff election shall be held between the top two candidates.</w:t>
      </w:r>
    </w:p>
    <w:p w14:paraId="0429747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6 – Term Limits.</w:t>
      </w:r>
      <w:r w:rsidRPr="00EF1176">
        <w:rPr>
          <w:rFonts w:ascii="Times New Roman" w:eastAsia="Times New Roman" w:hAnsi="Times New Roman" w:cs="Times New Roman"/>
          <w:kern w:val="0"/>
          <w14:ligatures w14:val="none"/>
        </w:rPr>
        <w:t xml:space="preserve"> No person shall serve more than two full terms as a Justice of the Supreme Court or as a Superior Court judge. A partial term of less than half the full term does not count toward this limit. Any person who has served the maximum terms is ineligible for further election to that office.</w:t>
      </w:r>
    </w:p>
    <w:p w14:paraId="456515CD"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7 – Judicial Vacancies.</w:t>
      </w:r>
      <w:r w:rsidRPr="00EF1176">
        <w:rPr>
          <w:rFonts w:ascii="Times New Roman" w:eastAsia="Times New Roman" w:hAnsi="Times New Roman" w:cs="Times New Roman"/>
          <w:kern w:val="0"/>
          <w14:ligatures w14:val="none"/>
        </w:rPr>
        <w:t xml:space="preserve"> A judicial office shall be deemed vacant ninety days after a general election at which the incumbent judge fails to file for re-election or is not re-elected. Vacancies arising from death, resignation, or removal shall be filled as provided by law or temporary appointment until an election can be held.</w:t>
      </w:r>
    </w:p>
    <w:p w14:paraId="520231E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8 – Judicial Council.</w:t>
      </w:r>
      <w:r w:rsidRPr="00EF1176">
        <w:rPr>
          <w:rFonts w:ascii="Times New Roman" w:eastAsia="Times New Roman" w:hAnsi="Times New Roman" w:cs="Times New Roman"/>
          <w:kern w:val="0"/>
          <w14:ligatures w14:val="none"/>
        </w:rPr>
        <w:t xml:space="preserve"> There shall be a Judicial Council consisting of seven members: three attorneys appointed by the State Bar Association, three non-attorneys appointed by the Governor with the consent of the Senate, and the Chief Justice of the Supreme Court serving as chair. The Council shall screen candidates for judicial office, study court administration, and recommend improvements to the judiciary. The Council shall submit biennial reports and recommendations to the Legislature and the public.</w:t>
      </w:r>
    </w:p>
    <w:p w14:paraId="3940B83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9 – Duties of Judicial Council.</w:t>
      </w:r>
      <w:r w:rsidRPr="00EF1176">
        <w:rPr>
          <w:rFonts w:ascii="Times New Roman" w:eastAsia="Times New Roman" w:hAnsi="Times New Roman" w:cs="Times New Roman"/>
          <w:kern w:val="0"/>
          <w14:ligatures w14:val="none"/>
        </w:rPr>
        <w:t xml:space="preserve"> The Judicial Council shall continually evaluate the state of the judiciary and propose reforms. At least every two years, it shall report on judicial administration and suggest improvements to court efficiency, access to justice, and other matters affecting the administration of justice.</w:t>
      </w:r>
    </w:p>
    <w:p w14:paraId="02E70AC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10 – Judicial Conduct Commission.</w:t>
      </w:r>
      <w:r w:rsidRPr="00EF1176">
        <w:rPr>
          <w:rFonts w:ascii="Times New Roman" w:eastAsia="Times New Roman" w:hAnsi="Times New Roman" w:cs="Times New Roman"/>
          <w:kern w:val="0"/>
          <w14:ligatures w14:val="none"/>
        </w:rPr>
        <w:t xml:space="preserve"> There shall be a Commission on Judicial Conduct to investigate complaints against judges. The Commission shall be appointed and empowered by law. Upon finding evidence of misconduct or incapacity, the Commission shall submit its findings and recommendations to the Supreme Court. The Supreme Court may then impose sanctions for cause, including censure, suspension, or removal of a judge, as provided by law. Judges subject to disciplinary proceedings shall have the right to due process.</w:t>
      </w:r>
    </w:p>
    <w:p w14:paraId="7494C84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11 – Compensation.</w:t>
      </w:r>
      <w:r w:rsidRPr="00EF1176">
        <w:rPr>
          <w:rFonts w:ascii="Times New Roman" w:eastAsia="Times New Roman" w:hAnsi="Times New Roman" w:cs="Times New Roman"/>
          <w:kern w:val="0"/>
          <w14:ligatures w14:val="none"/>
        </w:rPr>
        <w:t xml:space="preserve"> The salaries and compensation of Justices and judges shall be fixed by law and may not be diminished during their terms of office, except by a law that applies equally to all public officers. Salaries shall be adequate to ensure judicial independence and shall be paid from the State treasury.</w:t>
      </w:r>
    </w:p>
    <w:p w14:paraId="0AD5670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12 – Restrictions on Judges.</w:t>
      </w:r>
      <w:r w:rsidRPr="00EF1176">
        <w:rPr>
          <w:rFonts w:ascii="Times New Roman" w:eastAsia="Times New Roman" w:hAnsi="Times New Roman" w:cs="Times New Roman"/>
          <w:kern w:val="0"/>
          <w14:ligatures w14:val="none"/>
        </w:rPr>
        <w:t xml:space="preserve"> A judge of any court shall not engage in the practice of law, hold any other public office, or accept any other position of profit during their term. Judges shall also refrain from political activity or any business interest that would conflict with their duties. A violation of these restrictions shall be cause for removal.</w:t>
      </w:r>
    </w:p>
    <w:p w14:paraId="37DD55EC"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13 – Rule-Making.</w:t>
      </w:r>
      <w:r w:rsidRPr="00EF1176">
        <w:rPr>
          <w:rFonts w:ascii="Times New Roman" w:eastAsia="Times New Roman" w:hAnsi="Times New Roman" w:cs="Times New Roman"/>
          <w:kern w:val="0"/>
          <w14:ligatures w14:val="none"/>
        </w:rPr>
        <w:t xml:space="preserve"> The Supreme Court shall prescribe rules for court procedure, practice, and administration for all State courts. Proposed rules shall be reported to the Legislature and shall take effect unless the Legislature disapproves them by a two-thirds vote of each house within thirty days.</w:t>
      </w:r>
    </w:p>
    <w:p w14:paraId="4136204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14 – Court Administration.</w:t>
      </w:r>
      <w:r w:rsidRPr="00EF1176">
        <w:rPr>
          <w:rFonts w:ascii="Times New Roman" w:eastAsia="Times New Roman" w:hAnsi="Times New Roman" w:cs="Times New Roman"/>
          <w:kern w:val="0"/>
          <w14:ligatures w14:val="none"/>
        </w:rPr>
        <w:t xml:space="preserve"> The Chief Justice shall be the administrative head of all courts in the State. The Chief Justice may assign judges to other courts as needed to ensure efficient operation of the judiciary. All courts shall diligently perform their duties. Any judge who willfully refuses or unjustifiably fails to hear or decide cases in a timely manner shall be deemed to have committed misconduct. The State shall be liable for reasonable court costs or damages caused by such undue delays.</w:t>
      </w:r>
    </w:p>
    <w:p w14:paraId="5481A3C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15 – Attorney General.</w:t>
      </w:r>
      <w:r w:rsidRPr="00EF1176">
        <w:rPr>
          <w:rFonts w:ascii="Times New Roman" w:eastAsia="Times New Roman" w:hAnsi="Times New Roman" w:cs="Times New Roman"/>
          <w:kern w:val="0"/>
          <w14:ligatures w14:val="none"/>
        </w:rPr>
        <w:t xml:space="preserve"> There shall be an Attorney General, appointed by the Governor with the advice and consent of the Senate, who shall be the chief law officer of Alberta. The Attorney General shall represent the State in all legal proceedings and shall advise the Governor and the Legislature when requested on legal matters. The Attorney General shall conduct prosecutions for felonies and capital crimes, handle cases involving the constitutionality of State laws, defend the State against invasion or insurrection, and represent the State in appeals. The Attorney General shall also supervise all state prosecutors and attorneys, ensuring they are qualified, ethical, and faithful to the law. All laws, statutes, and regulations shall be faithfully executed. The Attorney General must meet the qualifications of a Supreme Court Justice. Each year, the Attorney General shall report on the conduct of the State’s legal affairs and the condition of the prosecutorial system to the Governor, and this report shall be made public.</w:t>
      </w:r>
    </w:p>
    <w:p w14:paraId="0C73FA09"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Article V – Natural Resources</w:t>
      </w:r>
    </w:p>
    <w:p w14:paraId="584BD35B"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 – Policy.</w:t>
      </w:r>
      <w:r w:rsidRPr="00EF1176">
        <w:rPr>
          <w:rFonts w:ascii="Times New Roman" w:eastAsia="Times New Roman" w:hAnsi="Times New Roman" w:cs="Times New Roman"/>
          <w:kern w:val="0"/>
          <w14:ligatures w14:val="none"/>
        </w:rPr>
        <w:t xml:space="preserve"> The State shall encourage settlement of land and the responsible development of its natural resources to secure maximum public benefit. Resource development shall be conducted with a view to long-term sustainability, environmental protection, and the welfare of current and future generations.</w:t>
      </w:r>
    </w:p>
    <w:p w14:paraId="6FF82AB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 – Common Use.</w:t>
      </w:r>
      <w:r w:rsidRPr="00EF1176">
        <w:rPr>
          <w:rFonts w:ascii="Times New Roman" w:eastAsia="Times New Roman" w:hAnsi="Times New Roman" w:cs="Times New Roman"/>
          <w:kern w:val="0"/>
          <w14:ligatures w14:val="none"/>
        </w:rPr>
        <w:t xml:space="preserve"> Fish, wildlife, and navigable waters in their natural state are preserved for common use by all people. The Legislature shall enact laws to conserve fish and game, protect watersheds, and prevent pollution. No person or entity shall obtain an exclusive right to water, wildlife, or fisheries that would deny the public access to these common resources.</w:t>
      </w:r>
    </w:p>
    <w:p w14:paraId="1E8B9476"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 – Sustained Yield.</w:t>
      </w:r>
      <w:r w:rsidRPr="00EF1176">
        <w:rPr>
          <w:rFonts w:ascii="Times New Roman" w:eastAsia="Times New Roman" w:hAnsi="Times New Roman" w:cs="Times New Roman"/>
          <w:kern w:val="0"/>
          <w14:ligatures w14:val="none"/>
        </w:rPr>
        <w:t xml:space="preserve"> Renewable natural resources shall be managed on a sustained-yield basis to prevent depletion. When allocating resource use among lawful users, preference shall be given to uses that serve the public interest, as provided by law. All harvesting of trees, fish, game, or other renewable resources must be regulated to ensure the continued health of the resource.</w:t>
      </w:r>
    </w:p>
    <w:p w14:paraId="6BCB2E9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4 – Facilities and Improvements.</w:t>
      </w:r>
      <w:r w:rsidRPr="00EF1176">
        <w:rPr>
          <w:rFonts w:ascii="Times New Roman" w:eastAsia="Times New Roman" w:hAnsi="Times New Roman" w:cs="Times New Roman"/>
          <w:kern w:val="0"/>
          <w14:ligatures w14:val="none"/>
        </w:rPr>
        <w:t xml:space="preserve"> The Legislature may authorize and fund public facilities and services for the conservation and development of natural resources, such as irrigation projects, flood control, and access improvements. Such projects must serve the public interest, comply with environmental laws, and not create permanent monopolies.</w:t>
      </w:r>
    </w:p>
    <w:p w14:paraId="6CC7016A"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5 – State Public Domain.</w:t>
      </w:r>
      <w:r w:rsidRPr="00EF1176">
        <w:rPr>
          <w:rFonts w:ascii="Times New Roman" w:eastAsia="Times New Roman" w:hAnsi="Times New Roman" w:cs="Times New Roman"/>
          <w:kern w:val="0"/>
          <w14:ligatures w14:val="none"/>
        </w:rPr>
        <w:t xml:space="preserve"> Public lands and resources not used for governmental purposes are held as the public domain for the benefit of all residents. The Legislature shall provide by law for the classification, use, and disposal of public lands in a manner that maximizes public benefit and conserves these assets for the future.</w:t>
      </w:r>
    </w:p>
    <w:p w14:paraId="298E1FF1"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6 – Special Purpose Sites.</w:t>
      </w:r>
      <w:r w:rsidRPr="00EF1176">
        <w:rPr>
          <w:rFonts w:ascii="Times New Roman" w:eastAsia="Times New Roman" w:hAnsi="Times New Roman" w:cs="Times New Roman"/>
          <w:kern w:val="0"/>
          <w14:ligatures w14:val="none"/>
        </w:rPr>
        <w:t xml:space="preserve"> The Legislature may designate and protect areas of natural, historical, cultural, recreational, scientific, or ecological significance as state parks, forests, reserves, or monuments. Such special sites shall be preserved and managed for their particular value to the people and shall be open for enjoyment of the public, consistent with their preservation.</w:t>
      </w:r>
    </w:p>
    <w:p w14:paraId="4C6C31B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7 – Leases of State Lands.</w:t>
      </w:r>
      <w:r w:rsidRPr="00EF1176">
        <w:rPr>
          <w:rFonts w:ascii="Times New Roman" w:eastAsia="Times New Roman" w:hAnsi="Times New Roman" w:cs="Times New Roman"/>
          <w:kern w:val="0"/>
          <w14:ligatures w14:val="none"/>
        </w:rPr>
        <w:t xml:space="preserve"> The Legislature may authorize the leasing of State lands for the exploration, development, or use of natural resources. Leases shall be for fixed terms and shall provide for royalty or lease fees in accordance with law. Leases must allow for concurrent use of the land when appropriate, and terms shall impose penalties for breach. No lease shall be granted without public auction or another fair and open competitive process unless otherwise provided by law.</w:t>
      </w:r>
    </w:p>
    <w:p w14:paraId="6DBB6F00"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8 – Sales and Grants of State Lands.</w:t>
      </w:r>
      <w:r w:rsidRPr="00EF1176">
        <w:rPr>
          <w:rFonts w:ascii="Times New Roman" w:eastAsia="Times New Roman" w:hAnsi="Times New Roman" w:cs="Times New Roman"/>
          <w:kern w:val="0"/>
          <w14:ligatures w14:val="none"/>
        </w:rPr>
        <w:t xml:space="preserve"> The Legislature may authorize the sale or grant of State lands, subject to reservation of rights to minerals, timber, waters, and public access as deemed necessary by law. Any sale or grant shall be conducted openly at public auction or in a manner prescribed by law, and only upon a finding that it serves the public welfare. Access to fisheries, waters, and traversing on the property for public purposes shall be reserved.</w:t>
      </w:r>
    </w:p>
    <w:p w14:paraId="4A9E3E12"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9 – Public Notice of Land Dispositions.</w:t>
      </w:r>
      <w:r w:rsidRPr="00EF1176">
        <w:rPr>
          <w:rFonts w:ascii="Times New Roman" w:eastAsia="Times New Roman" w:hAnsi="Times New Roman" w:cs="Times New Roman"/>
          <w:kern w:val="0"/>
          <w14:ligatures w14:val="none"/>
        </w:rPr>
        <w:t xml:space="preserve"> No State land shall be sold, leased, or otherwise disposed of without first providing public notice and the opportunity for comment. At least thirty days’ notice must be given in a general election year before any disposal, or at the earliest practical election thereafter. Emergency sales or exchanges may occur only by a law enacted by two-thirds of each house.</w:t>
      </w:r>
    </w:p>
    <w:p w14:paraId="33C0281C"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10 – Mineral Rights.</w:t>
      </w:r>
      <w:r w:rsidRPr="00EF1176">
        <w:rPr>
          <w:rFonts w:ascii="Times New Roman" w:eastAsia="Times New Roman" w:hAnsi="Times New Roman" w:cs="Times New Roman"/>
          <w:kern w:val="0"/>
          <w14:ligatures w14:val="none"/>
        </w:rPr>
        <w:t xml:space="preserve"> All mineral rights to substances below the surface of public lands, including oil, gas, coal, and metallic ores, are reserved to the State unless lawfully granted to private parties. The Legislature shall establish by law how those rights may be acquired or transferred, typically by lease or permit. Any grant of mineral rights shall require protection of the land surface and environmental safeguards. The State shall supervise mineral development to prevent waste and ensure the public receives fair compensation.</w:t>
      </w:r>
    </w:p>
    <w:p w14:paraId="6DCF7F6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11 – Mineral Leases.</w:t>
      </w:r>
      <w:r w:rsidRPr="00EF1176">
        <w:rPr>
          <w:rFonts w:ascii="Times New Roman" w:eastAsia="Times New Roman" w:hAnsi="Times New Roman" w:cs="Times New Roman"/>
          <w:kern w:val="0"/>
          <w14:ligatures w14:val="none"/>
        </w:rPr>
        <w:t xml:space="preserve"> The Legislature shall provide for competitive leasing of mineral rights and exploration permits for public lands. Leases and permits shall include clear terms for royalties, reclamation obligations, and penalties for non-compliance. No lease shall grant exclusive surface rights unless clearly stated, and any concurrent surface uses (such as farming or recreation) shall be protected. Leases and permits shall be awarded to the highest or best bidder, subject to applicable preference laws.</w:t>
      </w:r>
    </w:p>
    <w:p w14:paraId="4C578C5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12 – Water Rights.</w:t>
      </w:r>
      <w:r w:rsidRPr="00EF1176">
        <w:rPr>
          <w:rFonts w:ascii="Times New Roman" w:eastAsia="Times New Roman" w:hAnsi="Times New Roman" w:cs="Times New Roman"/>
          <w:kern w:val="0"/>
          <w14:ligatures w14:val="none"/>
        </w:rPr>
        <w:t xml:space="preserve"> The waters of the State, except for water rights lawfully held in private ownership, shall be subject to appropriation for beneficial use under the doctrine of prior appropriation. However, reasonable allocations for public water supply, agriculture, forestry, parks, fisheries, and wildlife conservation shall be protected by law. Appropriations shall be administered to serve the public interest and to prevent waste. No appropriation shall be permanent if the beneficial use ceases.</w:t>
      </w:r>
    </w:p>
    <w:p w14:paraId="55AF3A5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13 – Access to Navigable Waters.</w:t>
      </w:r>
      <w:r w:rsidRPr="00EF1176">
        <w:rPr>
          <w:rFonts w:ascii="Times New Roman" w:eastAsia="Times New Roman" w:hAnsi="Times New Roman" w:cs="Times New Roman"/>
          <w:kern w:val="0"/>
          <w14:ligatures w14:val="none"/>
        </w:rPr>
        <w:t xml:space="preserve"> The public shall have the right to use the navigable waters of the State for commerce, recreation, and subsistence. The State shall not deny free access to any navigable waters for traditional public purposes. All navigable waterways shall remain open to all for lawful purposes, and no private ownership or restrictive water-rights arrangement may exclude the public unless authorized by law for conservation.</w:t>
      </w:r>
    </w:p>
    <w:p w14:paraId="3E5F2FC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14 – Fishing Rights.</w:t>
      </w:r>
      <w:r w:rsidRPr="00EF1176">
        <w:rPr>
          <w:rFonts w:ascii="Times New Roman" w:eastAsia="Times New Roman" w:hAnsi="Times New Roman" w:cs="Times New Roman"/>
          <w:kern w:val="0"/>
          <w14:ligatures w14:val="none"/>
        </w:rPr>
        <w:t xml:space="preserve"> The right of citizens to fish in public waters is a common privilege. No exclusive private fishing rights shall be allowed, except as necessary for lawfully regulated aquaculture or temporary private fishery permits authorized by law. Regulations may be imposed for conservation and management, but the State shall encourage public access and use of fishery resources.</w:t>
      </w:r>
    </w:p>
    <w:p w14:paraId="64B86990"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15 – Protection of Land and Water Rights.</w:t>
      </w:r>
      <w:r w:rsidRPr="00EF1176">
        <w:rPr>
          <w:rFonts w:ascii="Times New Roman" w:eastAsia="Times New Roman" w:hAnsi="Times New Roman" w:cs="Times New Roman"/>
          <w:kern w:val="0"/>
          <w14:ligatures w14:val="none"/>
        </w:rPr>
        <w:t xml:space="preserve"> No person shall be deprived of any property right to land or water without due process of law and just compensation. When private property is used for a public purpose, compensation shall be determined by the loss in market value including any diminishment due to the taking. Any taking that goes beyond the minimum required for the public need is unlawful. The legislature shall enact laws ensuring that owners receive fair compensation and that condemnations are limited to what is actually needed.</w:t>
      </w:r>
    </w:p>
    <w:p w14:paraId="11B6A0B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16 – Uniform Application of Resource Laws.</w:t>
      </w:r>
      <w:r w:rsidRPr="00EF1176">
        <w:rPr>
          <w:rFonts w:ascii="Times New Roman" w:eastAsia="Times New Roman" w:hAnsi="Times New Roman" w:cs="Times New Roman"/>
          <w:kern w:val="0"/>
          <w14:ligatures w14:val="none"/>
        </w:rPr>
        <w:t xml:space="preserve"> All laws and regulations governing natural resources shall apply equally to all persons and entities under similar conditions. No special privileges or exemptions shall be granted except by clear legislative authority for compelling public purposes. Any attempt to create a class of favored resource user without lawful basis is void.</w:t>
      </w:r>
    </w:p>
    <w:p w14:paraId="2640596F"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17 – Private Ways of Necessity.</w:t>
      </w:r>
      <w:r w:rsidRPr="00EF1176">
        <w:rPr>
          <w:rFonts w:ascii="Times New Roman" w:eastAsia="Times New Roman" w:hAnsi="Times New Roman" w:cs="Times New Roman"/>
          <w:kern w:val="0"/>
          <w14:ligatures w14:val="none"/>
        </w:rPr>
        <w:t xml:space="preserve"> When necessary for reasonable access to water or minerals on one’s property, the State may grant easements or rights-of-way over other lands by eminent domain, subject to just compensation. Compensation for any involuntary private land use shall be proportionate to the portion of the land taken. The Legislature shall define the standards for obtaining such private ways of necessity.</w:t>
      </w:r>
    </w:p>
    <w:p w14:paraId="0DB3BFB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18 – Legacy Fund.</w:t>
      </w:r>
      <w:r w:rsidRPr="00EF1176">
        <w:rPr>
          <w:rFonts w:ascii="Times New Roman" w:eastAsia="Times New Roman" w:hAnsi="Times New Roman" w:cs="Times New Roman"/>
          <w:kern w:val="0"/>
          <w14:ligatures w14:val="none"/>
        </w:rPr>
        <w:t xml:space="preserve"> The State of Alberta is committed to leaving a lasting benefit for future generations. Accordingly, a permanent legacy fund shall be established and maintained. Thirty-five percent of all revenues from non-renewable resource extraction shall be deposited into the Legacy Fund. The principal of the Fund shall be inviolate and may never be withdrawn, borrowed against, or diverted. Only the interest, dividends, or other earnings of the Fund may be used, subject to legislative appropriation, for public programs that benefit the State and its people. A separate board of trustees, appointed by the Governor with legislative approval, shall oversee the Fund in accordance with law.</w:t>
      </w:r>
    </w:p>
    <w:p w14:paraId="43CE4810"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19 – Foreign Ownership of Critical Resources.</w:t>
      </w:r>
      <w:r w:rsidRPr="00EF1176">
        <w:rPr>
          <w:rFonts w:ascii="Times New Roman" w:eastAsia="Times New Roman" w:hAnsi="Times New Roman" w:cs="Times New Roman"/>
          <w:kern w:val="0"/>
          <w14:ligatures w14:val="none"/>
        </w:rPr>
        <w:t xml:space="preserve"> Except as provided by law for reciprocal international agreements, no foreign national, foreign entity, or foreign government shall own or acquire agricultural lands, forestlands, mineral rights, or significant water rights within Alberta. Any attempt by a foreign party to acquire such lands or rights without State permission shall be null and void. The Legislature shall enact and enforce laws to prevent undue foreign control of critical resources, and violators shall be subject to severe penalties.</w:t>
      </w:r>
    </w:p>
    <w:p w14:paraId="5BAF6853"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Article VI – Initiative, Referendum, and Recall</w:t>
      </w:r>
    </w:p>
    <w:p w14:paraId="7342222C"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 – Legislative Powers of the People.</w:t>
      </w:r>
      <w:r w:rsidRPr="00EF1176">
        <w:rPr>
          <w:rFonts w:ascii="Times New Roman" w:eastAsia="Times New Roman" w:hAnsi="Times New Roman" w:cs="Times New Roman"/>
          <w:kern w:val="0"/>
          <w14:ligatures w14:val="none"/>
        </w:rPr>
        <w:t xml:space="preserve"> The people reserve to themselves the power to propose and enact laws and constitutional amendments by initiative, and to approve or reject acts of the Legislature by referendum. These powers shall be exercised in accordance with the provisions of this Article and shall supplement, not replace, representative government.</w:t>
      </w:r>
    </w:p>
    <w:p w14:paraId="4B25F303"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 – Application for Petition.</w:t>
      </w:r>
      <w:r w:rsidRPr="00EF1176">
        <w:rPr>
          <w:rFonts w:ascii="Times New Roman" w:eastAsia="Times New Roman" w:hAnsi="Times New Roman" w:cs="Times New Roman"/>
          <w:kern w:val="0"/>
          <w14:ligatures w14:val="none"/>
        </w:rPr>
        <w:t xml:space="preserve"> A proposed initiative or referendum shall be commenced by filing an application with the Secretary of State, signed by at least one hundred qualified voters who shall act as proponents. The application shall include the proposed text or a summary statement of the measure, a title, and a statement of the legal effect. The Secretary of State shall review the application for compliance with legal requirements, including single-subject rules.</w:t>
      </w:r>
    </w:p>
    <w:p w14:paraId="09E88BD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3 – Petition Requirements.</w:t>
      </w:r>
      <w:r w:rsidRPr="00EF1176">
        <w:rPr>
          <w:rFonts w:ascii="Times New Roman" w:eastAsia="Times New Roman" w:hAnsi="Times New Roman" w:cs="Times New Roman"/>
          <w:kern w:val="0"/>
          <w14:ligatures w14:val="none"/>
        </w:rPr>
        <w:t xml:space="preserve"> If the application is certified, proponents may circulate petitions. To qualify an initiative or referendum for the ballot, petition signatures must be collected from qualified voters equal to at least ten percent of the total votes cast in the last general election. The signatures must come from at least three-fourths of the State’s House districts, with each of those districts contributing at least seven percent of its vote. All signatures must be verified.</w:t>
      </w:r>
    </w:p>
    <w:p w14:paraId="3949711A"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4 – Initiative Ballot.</w:t>
      </w:r>
      <w:r w:rsidRPr="00EF1176">
        <w:rPr>
          <w:rFonts w:ascii="Times New Roman" w:eastAsia="Times New Roman" w:hAnsi="Times New Roman" w:cs="Times New Roman"/>
          <w:kern w:val="0"/>
          <w14:ligatures w14:val="none"/>
        </w:rPr>
        <w:t xml:space="preserve"> An initiative proposal shall be placed on the ballot at the next statewide general election if the completed petition is filed with the Secretary of State at least 120 days prior. If, before that deadline, the Legislature enacts the substance of the initiative in substantially the same form, the proposal shall be withdrawn and its petitions voided. The initiative measure on the ballot shall take effect if approved by a majority of votes cast. The Legislature may not amend or repeal an initiative statute for two years after it takes effect, except by a vote of two-thirds of each house.</w:t>
      </w:r>
    </w:p>
    <w:p w14:paraId="5184BC8C"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5 – Referendum Ballot.</w:t>
      </w:r>
      <w:r w:rsidRPr="00EF1176">
        <w:rPr>
          <w:rFonts w:ascii="Times New Roman" w:eastAsia="Times New Roman" w:hAnsi="Times New Roman" w:cs="Times New Roman"/>
          <w:kern w:val="0"/>
          <w14:ligatures w14:val="none"/>
        </w:rPr>
        <w:t xml:space="preserve"> After an act is passed by the Legislature, any person may seek a referendum on that act by filing a petition within ninety days after the Legislature adjourns. The petition shall meet the same signature requirements as an initiative. If certified, the subject law (or any part thereof) shall be suspended from taking effect until the next general election. If the people reject the law by majority vote, it shall be void; if they approve it, it shall take effect. Referendum petitions shall not delay or apply to general appropriation bills, local or special laws, or emergency measures.</w:t>
      </w:r>
    </w:p>
    <w:p w14:paraId="6C423959"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6 – Enactment and Effect.</w:t>
      </w:r>
      <w:r w:rsidRPr="00EF1176">
        <w:rPr>
          <w:rFonts w:ascii="Times New Roman" w:eastAsia="Times New Roman" w:hAnsi="Times New Roman" w:cs="Times New Roman"/>
          <w:kern w:val="0"/>
          <w14:ligatures w14:val="none"/>
        </w:rPr>
        <w:t xml:space="preserve"> An initiated law or constitutional amendment approved by voters shall become effective ninety days after the election, unless a later date is specified. The Legislature may not amend or repeal such a law for at least two years except by an act that is subsequently approved by the people. If a referendum results in a law’s repeal, that law becomes void thirty days after certification of the election results and may not be re-enacted in the same or substantially the same form during the ensuing legislative session.</w:t>
      </w:r>
    </w:p>
    <w:p w14:paraId="439EFA27"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7 – Restrictions.</w:t>
      </w:r>
      <w:r w:rsidRPr="00EF1176">
        <w:rPr>
          <w:rFonts w:ascii="Times New Roman" w:eastAsia="Times New Roman" w:hAnsi="Times New Roman" w:cs="Times New Roman"/>
          <w:kern w:val="0"/>
          <w14:ligatures w14:val="none"/>
        </w:rPr>
        <w:t xml:space="preserve"> The initiative may not be used to propose laws that appropriate public funds, create or abolish courts or judicial offices, or authorize local or special legislation beyond this Article’s authority. The referendum shall not apply to general appropriation measures, local or special laws, or declared emergency laws for the preservation of the public peace, health, or safety. Both initiative and referendum shall be conducted in a manner that protects the integrity of the election process.</w:t>
      </w:r>
    </w:p>
    <w:p w14:paraId="44EF7685"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8 – Recall of State Officers.</w:t>
      </w:r>
      <w:r w:rsidRPr="00EF1176">
        <w:rPr>
          <w:rFonts w:ascii="Times New Roman" w:eastAsia="Times New Roman" w:hAnsi="Times New Roman" w:cs="Times New Roman"/>
          <w:kern w:val="0"/>
          <w14:ligatures w14:val="none"/>
        </w:rPr>
        <w:t xml:space="preserve"> All elective officers of the State, except judges, are subject to recall by the people. The Legislature shall provide by law for the grounds, procedures, and mechanics of recall elections, including petition requirements and the conduct of the recall vote. Any such law must ensure fairness and protect the rights of both voters and the officer. An officer removed by recall shall be replaced in accordance with the provisions for filling vacancies.</w:t>
      </w:r>
    </w:p>
    <w:p w14:paraId="31A2A9AE" w14:textId="77777777" w:rsidR="00EF1176" w:rsidRPr="00EF1176" w:rsidRDefault="00EF1176" w:rsidP="00EF11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F1176">
        <w:rPr>
          <w:rFonts w:ascii="Times New Roman" w:eastAsia="Times New Roman" w:hAnsi="Times New Roman" w:cs="Times New Roman"/>
          <w:b/>
          <w:bCs/>
          <w:kern w:val="0"/>
          <w:sz w:val="36"/>
          <w:szCs w:val="36"/>
          <w14:ligatures w14:val="none"/>
        </w:rPr>
        <w:t>Article VII – Agreements and Constitutional Powers of the State and People of Alberta</w:t>
      </w:r>
    </w:p>
    <w:p w14:paraId="48543820"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1 – Reserved Powers.</w:t>
      </w:r>
      <w:r w:rsidRPr="00EF1176">
        <w:rPr>
          <w:rFonts w:ascii="Times New Roman" w:eastAsia="Times New Roman" w:hAnsi="Times New Roman" w:cs="Times New Roman"/>
          <w:kern w:val="0"/>
          <w14:ligatures w14:val="none"/>
        </w:rPr>
        <w:t xml:space="preserve"> The State of Alberta and its people possess all powers not delegated to the federal government by the Constitution of the United States. In accordance with the Tenth Amendment of the U.S. Constitution, any power not specifically granted to the United States is retained by the States or the people. Accordingly, Alberta retains full authority over its internal affairs, subject only to the limits of the federal Constitution.</w:t>
      </w:r>
    </w:p>
    <w:p w14:paraId="61F9FB24"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kern w:val="0"/>
          <w14:ligatures w14:val="none"/>
        </w:rPr>
        <w:t xml:space="preserve">No treaty, international law, agreement, program, order, or decision to which the United States is not a consenting party shall have any force in Alberta. No international or foreign entity (including any agency of the United Nations or other multilateral organization) may exercise jurisdiction or authority within the State. Any treaty or international agreement concerning Alberta requires approval by act of Congress to be effective here; absent such approval, it is void ab </w:t>
      </w:r>
      <w:proofErr w:type="spellStart"/>
      <w:r w:rsidRPr="00EF1176">
        <w:rPr>
          <w:rFonts w:ascii="Times New Roman" w:eastAsia="Times New Roman" w:hAnsi="Times New Roman" w:cs="Times New Roman"/>
          <w:kern w:val="0"/>
          <w14:ligatures w14:val="none"/>
        </w:rPr>
        <w:t>initio</w:t>
      </w:r>
      <w:proofErr w:type="spellEnd"/>
      <w:r w:rsidRPr="00EF1176">
        <w:rPr>
          <w:rFonts w:ascii="Times New Roman" w:eastAsia="Times New Roman" w:hAnsi="Times New Roman" w:cs="Times New Roman"/>
          <w:kern w:val="0"/>
          <w14:ligatures w14:val="none"/>
        </w:rPr>
        <w:t xml:space="preserve"> within the State. The courts of Alberta shall refuse to enforce any international law or agreement not made pursuant to the federal Constitution.</w:t>
      </w:r>
    </w:p>
    <w:p w14:paraId="4E2473E9"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Section 2 – Foreign Laws and Influences.</w:t>
      </w:r>
      <w:r w:rsidRPr="00EF1176">
        <w:rPr>
          <w:rFonts w:ascii="Times New Roman" w:eastAsia="Times New Roman" w:hAnsi="Times New Roman" w:cs="Times New Roman"/>
          <w:kern w:val="0"/>
          <w14:ligatures w14:val="none"/>
        </w:rPr>
        <w:t xml:space="preserve"> No law, regulation, order, or judgment of any foreign government or international organization shall be recognized as controlling or binding in Alberta, unless such foreign laws are incorporated into United States law by Congress. Any foreign entity, lobby, or person that attempts to impose or influence state laws or policies in violation of federal law shall be considered to be engaging in illegal activity. Any contract, license, or decision by a foreign government not recognized by the federal government shall be null and void in Alberta, and persons or entities enforcing such acts may be prosecuted.</w:t>
      </w:r>
    </w:p>
    <w:p w14:paraId="677F97B2"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kern w:val="0"/>
          <w14:ligatures w14:val="none"/>
        </w:rPr>
        <w:t>Nothing in this Article shall be construed to limit Alberta’s obligations under the United States Constitution or federal law, nor to conflict with the Supremacy Clause of the United States Constitution. All powers granted to the United States by the Constitution shall be respected, and federal law shall prevail in the event of any direct conflict. In all other matters, Alberta and its people exercise the sovereign rights reserved by this Constitution.</w:t>
      </w:r>
    </w:p>
    <w:p w14:paraId="24EB70A4" w14:textId="77777777" w:rsidR="00EF1176" w:rsidRPr="00EF1176" w:rsidRDefault="00EF1176" w:rsidP="00EF1176">
      <w:pPr>
        <w:spacing w:before="100" w:beforeAutospacing="1" w:after="100" w:afterAutospacing="1" w:line="240" w:lineRule="auto"/>
        <w:rPr>
          <w:rFonts w:ascii="Times New Roman" w:eastAsia="Times New Roman" w:hAnsi="Times New Roman" w:cs="Times New Roman"/>
          <w:kern w:val="0"/>
          <w14:ligatures w14:val="none"/>
        </w:rPr>
      </w:pPr>
      <w:r w:rsidRPr="00EF1176">
        <w:rPr>
          <w:rFonts w:ascii="Times New Roman" w:eastAsia="Times New Roman" w:hAnsi="Times New Roman" w:cs="Times New Roman"/>
          <w:b/>
          <w:bCs/>
          <w:kern w:val="0"/>
          <w14:ligatures w14:val="none"/>
        </w:rPr>
        <w:t>This Constitution is hereby ordained and established by the People of Alberta, to endure forever.</w:t>
      </w:r>
    </w:p>
    <w:p w14:paraId="54E39A8B" w14:textId="77777777" w:rsidR="00EF1176" w:rsidRDefault="00EF1176"/>
    <w:sectPr w:rsidR="00EF1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1226"/>
    <w:multiLevelType w:val="multilevel"/>
    <w:tmpl w:val="FAE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70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76"/>
    <w:rsid w:val="001324B4"/>
    <w:rsid w:val="001607B6"/>
    <w:rsid w:val="001C4849"/>
    <w:rsid w:val="0020277D"/>
    <w:rsid w:val="002A15B4"/>
    <w:rsid w:val="00341E58"/>
    <w:rsid w:val="003447E4"/>
    <w:rsid w:val="004C3BEC"/>
    <w:rsid w:val="00515614"/>
    <w:rsid w:val="005C2221"/>
    <w:rsid w:val="00601B7B"/>
    <w:rsid w:val="006A2AE7"/>
    <w:rsid w:val="007033C6"/>
    <w:rsid w:val="007B3430"/>
    <w:rsid w:val="007B6DFC"/>
    <w:rsid w:val="009A36EB"/>
    <w:rsid w:val="00AA01BB"/>
    <w:rsid w:val="00B95A86"/>
    <w:rsid w:val="00BE7100"/>
    <w:rsid w:val="00C57306"/>
    <w:rsid w:val="00D05982"/>
    <w:rsid w:val="00D617FA"/>
    <w:rsid w:val="00D84BEB"/>
    <w:rsid w:val="00E9103F"/>
    <w:rsid w:val="00EF1176"/>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2CE18"/>
  <w15:chartTrackingRefBased/>
  <w15:docId w15:val="{6565B308-3FBF-4BB2-82E6-5EA96E32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176"/>
    <w:rPr>
      <w:rFonts w:eastAsiaTheme="majorEastAsia" w:cstheme="majorBidi"/>
      <w:color w:val="272727" w:themeColor="text1" w:themeTint="D8"/>
    </w:rPr>
  </w:style>
  <w:style w:type="paragraph" w:styleId="Title">
    <w:name w:val="Title"/>
    <w:basedOn w:val="Normal"/>
    <w:next w:val="Normal"/>
    <w:link w:val="TitleChar"/>
    <w:uiPriority w:val="10"/>
    <w:qFormat/>
    <w:rsid w:val="00EF1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176"/>
    <w:pPr>
      <w:spacing w:before="160"/>
      <w:jc w:val="center"/>
    </w:pPr>
    <w:rPr>
      <w:i/>
      <w:iCs/>
      <w:color w:val="404040" w:themeColor="text1" w:themeTint="BF"/>
    </w:rPr>
  </w:style>
  <w:style w:type="character" w:customStyle="1" w:styleId="QuoteChar">
    <w:name w:val="Quote Char"/>
    <w:basedOn w:val="DefaultParagraphFont"/>
    <w:link w:val="Quote"/>
    <w:uiPriority w:val="29"/>
    <w:rsid w:val="00EF1176"/>
    <w:rPr>
      <w:i/>
      <w:iCs/>
      <w:color w:val="404040" w:themeColor="text1" w:themeTint="BF"/>
    </w:rPr>
  </w:style>
  <w:style w:type="paragraph" w:styleId="ListParagraph">
    <w:name w:val="List Paragraph"/>
    <w:basedOn w:val="Normal"/>
    <w:uiPriority w:val="34"/>
    <w:qFormat/>
    <w:rsid w:val="00EF1176"/>
    <w:pPr>
      <w:ind w:left="720"/>
      <w:contextualSpacing/>
    </w:pPr>
  </w:style>
  <w:style w:type="character" w:styleId="IntenseEmphasis">
    <w:name w:val="Intense Emphasis"/>
    <w:basedOn w:val="DefaultParagraphFont"/>
    <w:uiPriority w:val="21"/>
    <w:qFormat/>
    <w:rsid w:val="00EF1176"/>
    <w:rPr>
      <w:i/>
      <w:iCs/>
      <w:color w:val="0F4761" w:themeColor="accent1" w:themeShade="BF"/>
    </w:rPr>
  </w:style>
  <w:style w:type="paragraph" w:styleId="IntenseQuote">
    <w:name w:val="Intense Quote"/>
    <w:basedOn w:val="Normal"/>
    <w:next w:val="Normal"/>
    <w:link w:val="IntenseQuoteChar"/>
    <w:uiPriority w:val="30"/>
    <w:qFormat/>
    <w:rsid w:val="00EF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176"/>
    <w:rPr>
      <w:i/>
      <w:iCs/>
      <w:color w:val="0F4761" w:themeColor="accent1" w:themeShade="BF"/>
    </w:rPr>
  </w:style>
  <w:style w:type="character" w:styleId="IntenseReference">
    <w:name w:val="Intense Reference"/>
    <w:basedOn w:val="DefaultParagraphFont"/>
    <w:uiPriority w:val="32"/>
    <w:qFormat/>
    <w:rsid w:val="00EF1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10160</Words>
  <Characters>57914</Characters>
  <Application>Microsoft Office Word</Application>
  <DocSecurity>0</DocSecurity>
  <Lines>482</Lines>
  <Paragraphs>135</Paragraphs>
  <ScaleCrop>false</ScaleCrop>
  <Company/>
  <LinksUpToDate>false</LinksUpToDate>
  <CharactersWithSpaces>67939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Patrick</dc:creator>
  <cp:keywords/>
  <dc:description/>
  <cp:lastModifiedBy>Mirko Mork</cp:lastModifiedBy>
  <cp:revision>2</cp:revision>
  <dcterms:created xsi:type="dcterms:W3CDTF">2025-09-25T03:41:00Z</dcterms:created>
  <dcterms:modified xsi:type="dcterms:W3CDTF">2025-09-25T03:41:00Z</dcterms:modified>
</cp:coreProperties>
</file>