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2268" w14:textId="77777777" w:rsidR="00F21114" w:rsidRDefault="00662931">
      <w:pPr>
        <w:spacing w:after="723" w:line="259" w:lineRule="auto"/>
        <w:ind w:left="0" w:right="0" w:firstLine="0"/>
        <w:jc w:val="right"/>
      </w:pPr>
      <w:r>
        <w:rPr>
          <w:rFonts w:ascii="Calibri" w:eastAsia="Calibri" w:hAnsi="Calibri" w:cs="Calibri"/>
          <w:noProof/>
        </w:rPr>
        <mc:AlternateContent>
          <mc:Choice Requires="wpg">
            <w:drawing>
              <wp:inline distT="0" distB="0" distL="0" distR="0" wp14:anchorId="35D14207" wp14:editId="37DEDA17">
                <wp:extent cx="5867400" cy="12700"/>
                <wp:effectExtent l="0" t="0" r="0" b="0"/>
                <wp:docPr id="11804" name="Group 1180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1" name="Shape 15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4" style="width:462pt;height:1pt;mso-position-horizontal-relative:char;mso-position-vertical-relative:line" coordsize="58674,127">
                <v:shape id="Shape 15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70ACFB0" w14:textId="77777777" w:rsidR="00F21114" w:rsidRDefault="00662931">
      <w:pPr>
        <w:spacing w:after="0" w:line="276" w:lineRule="auto"/>
        <w:ind w:left="0" w:right="0" w:firstLine="0"/>
      </w:pPr>
      <w:r>
        <w:rPr>
          <w:rFonts w:cs="Arial"/>
          <w:b/>
          <w:sz w:val="46"/>
        </w:rPr>
        <w:t xml:space="preserve">Declaration of Independence and Petition for Statehood by the People of Alberta </w:t>
      </w:r>
    </w:p>
    <w:p w14:paraId="04CE7FF6" w14:textId="77777777" w:rsidR="00F21114" w:rsidRDefault="00662931">
      <w:pPr>
        <w:spacing w:after="490" w:line="259" w:lineRule="auto"/>
        <w:ind w:left="0" w:right="0" w:firstLine="0"/>
        <w:jc w:val="right"/>
      </w:pPr>
      <w:r>
        <w:rPr>
          <w:rFonts w:ascii="Calibri" w:eastAsia="Calibri" w:hAnsi="Calibri" w:cs="Calibri"/>
          <w:noProof/>
        </w:rPr>
        <mc:AlternateContent>
          <mc:Choice Requires="wpg">
            <w:drawing>
              <wp:inline distT="0" distB="0" distL="0" distR="0" wp14:anchorId="7B616C22" wp14:editId="637E5500">
                <wp:extent cx="5867400" cy="12700"/>
                <wp:effectExtent l="0" t="0" r="0" b="0"/>
                <wp:docPr id="11805" name="Group 1180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7" name="Shape 17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5" style="width:462pt;height:1pt;mso-position-horizontal-relative:char;mso-position-vertical-relative:line" coordsize="58674,127">
                <v:shape id="Shape 17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10FBEDD" w14:textId="77777777" w:rsidR="00F21114" w:rsidRDefault="00662931">
      <w:pPr>
        <w:pStyle w:val="Heading1"/>
        <w:ind w:left="-5"/>
      </w:pPr>
      <w:r>
        <w:t xml:space="preserve">PREAMBLE </w:t>
      </w:r>
    </w:p>
    <w:p w14:paraId="5419C421" w14:textId="77777777" w:rsidR="00F21114" w:rsidRDefault="00662931">
      <w:pPr>
        <w:ind w:left="-5" w:right="48"/>
      </w:pPr>
      <w:r>
        <w:t xml:space="preserve">We, the Sovereign People of Alberta, united by common purpose and bound by the immutable laws of Nature and Nature’s God, do hereby solemnly declare our independence from the Crown of the United Kingdom and the Dominion of Canada. We do so in order to form a more perfect Union with our brethren in the United States of America and to secure the blessings of liberty, justice, and peace for ourselves and our posterity. </w:t>
      </w:r>
    </w:p>
    <w:p w14:paraId="7B860765" w14:textId="77777777" w:rsidR="00F21114" w:rsidRDefault="00662931">
      <w:pPr>
        <w:ind w:left="-5" w:right="48"/>
      </w:pPr>
      <w:r>
        <w:t xml:space="preserve">Forged in hardship, tempered in industry, and guided by reason and faith, we assert our natural and legal right to withdraw our consent to be governed by a political structure that no longer represents our interests nor protects our liberties. We take this step not in haste, but after deliberate reflection, protracted grievance, and repeated injury. We now assert our right to full self-determination and seek admission into the Union of the United States of America as its fifty-first state. </w:t>
      </w:r>
    </w:p>
    <w:p w14:paraId="5FD69817" w14:textId="77777777" w:rsidR="00F21114" w:rsidRDefault="00662931">
      <w:pPr>
        <w:ind w:left="-5" w:right="48"/>
      </w:pPr>
      <w:r>
        <w:t xml:space="preserve">We reaffirm that all persons are created equal and endowed by their Creator with certain inalienable rights, including Life, Liberty, Property, and the Pursuit of Happiness. Governments derive their just powers from the consent of the governed. Whenever any form of government becomes destructive of these ends, it is the Right of the People to alter or to abolish it and to institute new governance that shall better secure their safety and happiness. </w:t>
      </w:r>
    </w:p>
    <w:p w14:paraId="4695817F" w14:textId="77777777" w:rsidR="00F21114" w:rsidRDefault="00662931">
      <w:pPr>
        <w:ind w:left="-5" w:right="48"/>
      </w:pPr>
      <w:r>
        <w:t xml:space="preserve">As our ancestors once rose to cast off tyranny, so too do we now rise—peacefully, resolutely, and lawfully. With profound respect for the opinion of mankind, we submit this Declaration and Petition for Statehood to the world. </w:t>
      </w:r>
    </w:p>
    <w:p w14:paraId="7095C87D" w14:textId="77777777" w:rsidR="00F21114" w:rsidRDefault="00662931">
      <w:pPr>
        <w:spacing w:after="490" w:line="259" w:lineRule="auto"/>
        <w:ind w:left="0" w:right="0" w:firstLine="0"/>
        <w:jc w:val="right"/>
      </w:pPr>
      <w:r>
        <w:rPr>
          <w:rFonts w:ascii="Calibri" w:eastAsia="Calibri" w:hAnsi="Calibri" w:cs="Calibri"/>
          <w:noProof/>
        </w:rPr>
        <mc:AlternateContent>
          <mc:Choice Requires="wpg">
            <w:drawing>
              <wp:inline distT="0" distB="0" distL="0" distR="0" wp14:anchorId="008FDC90" wp14:editId="2A0D2195">
                <wp:extent cx="5867400" cy="12700"/>
                <wp:effectExtent l="0" t="0" r="0" b="0"/>
                <wp:docPr id="11806" name="Group 1180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09" name="Shape 7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6" style="width:462pt;height:1pt;mso-position-horizontal-relative:char;mso-position-vertical-relative:line" coordsize="58674,127">
                <v:shape id="Shape 70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D395E11" w14:textId="77777777" w:rsidR="00F21114" w:rsidRDefault="00662931">
      <w:pPr>
        <w:pStyle w:val="Heading1"/>
        <w:ind w:left="-5"/>
      </w:pPr>
      <w:r>
        <w:t xml:space="preserve">PART I. ARTICLES OF GRIEVANCE AGAINST THE CROWN AND CONFEDERATION OF CANADA </w:t>
      </w:r>
    </w:p>
    <w:p w14:paraId="5CDA995A" w14:textId="77777777" w:rsidR="00F21114" w:rsidRDefault="00662931">
      <w:pPr>
        <w:ind w:left="-5" w:right="48"/>
      </w:pPr>
      <w:r>
        <w:t xml:space="preserve">Article I – Denial of Representative Government </w:t>
      </w:r>
    </w:p>
    <w:p w14:paraId="4939F01B" w14:textId="77777777" w:rsidR="00F21114" w:rsidRDefault="00662931">
      <w:pPr>
        <w:spacing w:after="7"/>
        <w:ind w:left="-5" w:right="48"/>
      </w:pPr>
      <w:r>
        <w:t xml:space="preserve">The Canadian Federal Senate is unelected and comprised of lifetime appointees. The Prime </w:t>
      </w:r>
    </w:p>
    <w:p w14:paraId="4EBD108D" w14:textId="77777777" w:rsidR="00F21114" w:rsidRDefault="00662931">
      <w:pPr>
        <w:spacing w:after="233" w:line="282" w:lineRule="auto"/>
        <w:ind w:left="0" w:right="0" w:firstLine="0"/>
        <w:jc w:val="both"/>
      </w:pPr>
      <w:r>
        <w:t xml:space="preserve">Minister is selected by internal party mechanisms, not direct vote of the people. The Judiciary is appointed without public mandate. This violates the core principles of democratic legitimacy, transparency, and separation of powers. </w:t>
      </w:r>
    </w:p>
    <w:p w14:paraId="4630DBC5" w14:textId="77777777" w:rsidR="00F21114" w:rsidRDefault="00662931">
      <w:pPr>
        <w:ind w:left="-5" w:right="48"/>
      </w:pPr>
      <w:r>
        <w:t xml:space="preserve">Article II – Rejection of Inalienable Rights </w:t>
      </w:r>
    </w:p>
    <w:p w14:paraId="5B6BF9A5" w14:textId="77777777" w:rsidR="00F21114" w:rsidRDefault="00662931">
      <w:pPr>
        <w:ind w:left="-5" w:right="48"/>
      </w:pPr>
      <w:r>
        <w:t xml:space="preserve">Canada does not recognize rights as inherent and unalienable. All rights are conditional upon legislative or judicial grant, and subject to repeal or redefinition. This undermines the foundational doctrine that rights are not conferred by the state, but are the birthright of every person. </w:t>
      </w:r>
    </w:p>
    <w:p w14:paraId="58550A0E" w14:textId="77777777" w:rsidR="00F21114" w:rsidRDefault="00662931">
      <w:pPr>
        <w:ind w:left="-5" w:right="48"/>
      </w:pPr>
      <w:r>
        <w:t xml:space="preserve">Article III – Prohibition of Self-Defense </w:t>
      </w:r>
    </w:p>
    <w:p w14:paraId="516F9021" w14:textId="77777777" w:rsidR="00F21114" w:rsidRDefault="00662931">
      <w:pPr>
        <w:ind w:left="-5" w:right="48"/>
      </w:pPr>
      <w:r>
        <w:t xml:space="preserve">The right to keep and bear arms is denied. Citizens are criminalized for protecting life and property under arbitrary standards of “excessive force.” This constitutes a fundamental violation of natural law and personal sovereignty. </w:t>
      </w:r>
    </w:p>
    <w:p w14:paraId="3FF9220C" w14:textId="77777777" w:rsidR="00F21114" w:rsidRDefault="00662931">
      <w:pPr>
        <w:ind w:left="-5" w:right="48"/>
      </w:pPr>
      <w:r>
        <w:t xml:space="preserve">Article IV – Ongoing Injustice Toward First Nations Peoples </w:t>
      </w:r>
    </w:p>
    <w:p w14:paraId="539BFAF4" w14:textId="77777777" w:rsidR="00F21114" w:rsidRDefault="00662931">
      <w:pPr>
        <w:ind w:left="-5" w:right="48"/>
      </w:pPr>
      <w:r>
        <w:t xml:space="preserve">First Nations communities remain under federal dependency, deprived of economic autonomy and self-determination. The Indian Reorganization Act and legal framework of the United States offer greater opportunity for sovereignty and dignity. </w:t>
      </w:r>
    </w:p>
    <w:p w14:paraId="21F73F41" w14:textId="77777777" w:rsidR="00F21114" w:rsidRDefault="00662931">
      <w:pPr>
        <w:ind w:left="-5" w:right="48"/>
      </w:pPr>
      <w:r>
        <w:t xml:space="preserve">Article V – Structural Underrepresentation </w:t>
      </w:r>
    </w:p>
    <w:p w14:paraId="25426793" w14:textId="77777777" w:rsidR="00F21114" w:rsidRDefault="00662931">
      <w:pPr>
        <w:ind w:left="-5" w:right="48"/>
      </w:pPr>
      <w:r>
        <w:t xml:space="preserve">Alberta is consistently underrepresented in Parliament. Eastern provinces enjoy disproportionate influence over national policy, despite Alberta’s outsized economic contributions and demographic growth. </w:t>
      </w:r>
    </w:p>
    <w:p w14:paraId="7F8C2666" w14:textId="77777777" w:rsidR="00F21114" w:rsidRDefault="00662931">
      <w:pPr>
        <w:ind w:left="-5" w:right="48"/>
      </w:pPr>
      <w:r>
        <w:t xml:space="preserve">Article VI – Fiscal Exploitation and Economic Suppression </w:t>
      </w:r>
    </w:p>
    <w:p w14:paraId="3EAA1981" w14:textId="77777777" w:rsidR="00F21114" w:rsidRDefault="00662931">
      <w:pPr>
        <w:ind w:left="-5" w:right="48"/>
      </w:pPr>
      <w:r>
        <w:t xml:space="preserve">Federal environmental regulations obstruct Alberta’s resource development. Equalization schemes forcibly redistribute Alberta’s wealth to other provinces, amounting to taxation without proportional representation. </w:t>
      </w:r>
    </w:p>
    <w:p w14:paraId="1EA14CD9" w14:textId="77777777" w:rsidR="00F21114" w:rsidRDefault="00662931">
      <w:pPr>
        <w:ind w:left="-5" w:right="48"/>
      </w:pPr>
      <w:r>
        <w:t xml:space="preserve">Article VII – Colonial Appointment of Provincial Executive </w:t>
      </w:r>
    </w:p>
    <w:p w14:paraId="2D0DD249" w14:textId="77777777" w:rsidR="00F21114" w:rsidRDefault="00662931">
      <w:pPr>
        <w:ind w:left="-5" w:right="48"/>
      </w:pPr>
      <w:r>
        <w:t xml:space="preserve">The Lieutenant Governor is imposed by federal authority, absent democratic process. This colonial relic undermines Alberta’s provincial autonomy. </w:t>
      </w:r>
    </w:p>
    <w:p w14:paraId="06490FDE" w14:textId="77777777" w:rsidR="00F21114" w:rsidRDefault="00662931">
      <w:pPr>
        <w:ind w:left="-5" w:right="48"/>
      </w:pPr>
      <w:r>
        <w:t xml:space="preserve">Article VIII – Denial of Provincial Sovereignty </w:t>
      </w:r>
    </w:p>
    <w:p w14:paraId="3BF266DB" w14:textId="77777777" w:rsidR="00F21114" w:rsidRDefault="00662931">
      <w:pPr>
        <w:ind w:left="-5" w:right="48"/>
      </w:pPr>
      <w:r>
        <w:t xml:space="preserve">Alberta is denied the constitutional latitude to manage its own pension plan, law enforcement, and immigration policy, while Quebec is granted broader latitude. This violates principles of federal equality. </w:t>
      </w:r>
    </w:p>
    <w:p w14:paraId="5D60A3AB" w14:textId="77777777" w:rsidR="00F21114" w:rsidRDefault="00662931">
      <w:pPr>
        <w:ind w:left="-5" w:right="48"/>
      </w:pPr>
      <w:r>
        <w:t xml:space="preserve">Article IX – Cultural Hostility and Disdain </w:t>
      </w:r>
    </w:p>
    <w:p w14:paraId="5F73B53B" w14:textId="77777777" w:rsidR="00F21114" w:rsidRDefault="00662931">
      <w:pPr>
        <w:ind w:left="-5" w:right="48"/>
      </w:pPr>
      <w:r>
        <w:t xml:space="preserve">Alberta’s culture—centered on enterprise, faith, and family—is mocked and marginalized by Central Canadian elites. This reveals a deepening cultural and political schism. </w:t>
      </w:r>
    </w:p>
    <w:p w14:paraId="74FC77AA" w14:textId="77777777" w:rsidR="00F21114" w:rsidRDefault="00662931">
      <w:pPr>
        <w:ind w:left="-5" w:right="48"/>
      </w:pPr>
      <w:r>
        <w:t xml:space="preserve">Article X – Suppression of Internal Trade </w:t>
      </w:r>
    </w:p>
    <w:p w14:paraId="1487AFCB" w14:textId="77777777" w:rsidR="00F21114" w:rsidRDefault="00662931">
      <w:pPr>
        <w:ind w:left="-5" w:right="48"/>
      </w:pPr>
      <w:r>
        <w:t xml:space="preserve">The Confederation has failed to establish free interprovincial commerce. Trade barriers persist between provinces, in violation of economic liberty and unity. </w:t>
      </w:r>
    </w:p>
    <w:p w14:paraId="346FBBF7" w14:textId="77777777" w:rsidR="00F21114" w:rsidRDefault="00662931">
      <w:pPr>
        <w:ind w:left="-5" w:right="48"/>
      </w:pPr>
      <w:r>
        <w:t xml:space="preserve">Article XI – Professional and Legal Disunity </w:t>
      </w:r>
    </w:p>
    <w:p w14:paraId="3D8AB591" w14:textId="77777777" w:rsidR="00F21114" w:rsidRDefault="00662931">
      <w:pPr>
        <w:ind w:left="-5" w:right="48"/>
      </w:pPr>
      <w:r>
        <w:t xml:space="preserve">Professional credentials and licenses are not portable across provinces. This legal fragmentation hinders economic mobility and violates the spirit of common citizenship. </w:t>
      </w:r>
    </w:p>
    <w:p w14:paraId="0D64566B" w14:textId="77777777" w:rsidR="00F21114" w:rsidRDefault="00662931">
      <w:pPr>
        <w:ind w:left="-5" w:right="48"/>
      </w:pPr>
      <w:r>
        <w:t xml:space="preserve">Article XII – Absentee and Unaccountable Leadership </w:t>
      </w:r>
    </w:p>
    <w:p w14:paraId="5D53F912" w14:textId="77777777" w:rsidR="00F21114" w:rsidRDefault="00662931">
      <w:pPr>
        <w:ind w:left="-5" w:right="48"/>
      </w:pPr>
      <w:r>
        <w:t xml:space="preserve">Canada has been governed by individuals with tenuous connection to the provinces or people they serve. This raises concerns regarding allegiance and constitutional legitimacy. </w:t>
      </w:r>
    </w:p>
    <w:p w14:paraId="79871C33" w14:textId="77777777" w:rsidR="00F21114" w:rsidRDefault="00662931">
      <w:pPr>
        <w:ind w:left="-5" w:right="48"/>
      </w:pPr>
      <w:r>
        <w:t xml:space="preserve">Article XIII – Absence of Political Accountability </w:t>
      </w:r>
    </w:p>
    <w:p w14:paraId="4F51C99C" w14:textId="77777777" w:rsidR="00F21114" w:rsidRDefault="00662931">
      <w:pPr>
        <w:ind w:left="-5" w:right="48"/>
      </w:pPr>
      <w:r>
        <w:t xml:space="preserve">Mechanisms of redress against elected officials are ineffective. Scandals and breaches of public trust are met with impunity, eroding civic confidence. </w:t>
      </w:r>
    </w:p>
    <w:p w14:paraId="0FB053E5" w14:textId="77777777" w:rsidR="00F21114" w:rsidRDefault="00662931">
      <w:pPr>
        <w:ind w:left="-5" w:right="48"/>
      </w:pPr>
      <w:r>
        <w:t xml:space="preserve">Article XIV – Unlawful Invocation of Emergency Powers </w:t>
      </w:r>
    </w:p>
    <w:p w14:paraId="7A8F3315" w14:textId="77777777" w:rsidR="00F21114" w:rsidRDefault="00662931">
      <w:pPr>
        <w:ind w:left="-5" w:right="48"/>
      </w:pPr>
      <w:r>
        <w:t xml:space="preserve">The invocation of the Emergencies Act was ruled unlawful. Yet no sanction followed. This demonstrates executive impunity and disregard for constitutional restraints. </w:t>
      </w:r>
    </w:p>
    <w:p w14:paraId="62A7A3FD" w14:textId="77777777" w:rsidR="00F21114" w:rsidRDefault="00662931">
      <w:pPr>
        <w:ind w:left="-5" w:right="48"/>
      </w:pPr>
      <w:r>
        <w:t xml:space="preserve">Article XV – Invasive and Authoritarian Legislation </w:t>
      </w:r>
    </w:p>
    <w:p w14:paraId="544B0863" w14:textId="77777777" w:rsidR="00F21114" w:rsidRDefault="00662931">
      <w:pPr>
        <w:ind w:left="-5" w:right="48"/>
      </w:pPr>
      <w:r>
        <w:t xml:space="preserve">Legislation such as Bills C-2 and C-5 enable unwarranted surveillance, administrative seizure of property, and encroachment on civil liberties. These powers are incompatible with free government. </w:t>
      </w:r>
    </w:p>
    <w:p w14:paraId="5D8D91E2" w14:textId="77777777" w:rsidR="00F21114" w:rsidRDefault="00662931">
      <w:pPr>
        <w:ind w:left="-5" w:right="48"/>
      </w:pPr>
      <w:r>
        <w:t xml:space="preserve">Article XVI – Cronyism and Corporate Protectionism </w:t>
      </w:r>
    </w:p>
    <w:p w14:paraId="1B2275BA" w14:textId="77777777" w:rsidR="00F21114" w:rsidRDefault="00662931">
      <w:pPr>
        <w:ind w:left="-5" w:right="48"/>
      </w:pPr>
      <w:r>
        <w:t xml:space="preserve">The Canadian government routinely privileges large corporations and financial institutions with subsidies and legal protection, stifling small enterprise and innovation. </w:t>
      </w:r>
    </w:p>
    <w:p w14:paraId="140B2642" w14:textId="77777777" w:rsidR="00F21114" w:rsidRDefault="00662931">
      <w:pPr>
        <w:ind w:left="-5" w:right="48"/>
      </w:pPr>
      <w:r>
        <w:t xml:space="preserve">Article XVII – Compelled Speech and Thought Policing </w:t>
      </w:r>
    </w:p>
    <w:p w14:paraId="0AC7629C" w14:textId="77777777" w:rsidR="00F21114" w:rsidRDefault="00662931">
      <w:pPr>
        <w:spacing w:line="390" w:lineRule="auto"/>
        <w:ind w:left="-5" w:right="712"/>
      </w:pPr>
      <w:r>
        <w:t xml:space="preserve">Statutory mandates compel citizens to adopt or affirm ideological positions under threat of penalty. This is antithetical to freedom of conscience and expression. Article XVIII – Exploitation via Temporary Foreign Worker Programs </w:t>
      </w:r>
    </w:p>
    <w:p w14:paraId="1E1EA9BB" w14:textId="77777777" w:rsidR="00F21114" w:rsidRDefault="00662931">
      <w:pPr>
        <w:ind w:left="-5" w:right="48"/>
      </w:pPr>
      <w:r>
        <w:t xml:space="preserve">The federal immigration regime suppresses wages and displaces domestic workers, harming young Canadians and distorting labor markets. </w:t>
      </w:r>
    </w:p>
    <w:p w14:paraId="1962211C" w14:textId="77777777" w:rsidR="00F21114" w:rsidRDefault="00662931">
      <w:pPr>
        <w:ind w:left="-5" w:right="48"/>
      </w:pPr>
      <w:r>
        <w:t xml:space="preserve">Article XIX – Irresponsible Mass Immigration Policy </w:t>
      </w:r>
    </w:p>
    <w:p w14:paraId="649CEF29" w14:textId="77777777" w:rsidR="00F21114" w:rsidRDefault="00662931">
      <w:pPr>
        <w:ind w:left="-5" w:right="48"/>
      </w:pPr>
      <w:r>
        <w:t xml:space="preserve">Canada’s immigration rates outpace its infrastructure, services, and social integration capacity. This recklessness undermines national unity and public trust. </w:t>
      </w:r>
    </w:p>
    <w:p w14:paraId="738FD660" w14:textId="77777777" w:rsidR="00F21114" w:rsidRDefault="00662931">
      <w:pPr>
        <w:ind w:left="-5" w:right="48"/>
      </w:pPr>
      <w:r>
        <w:t xml:space="preserve">Article XX – Bloated and Unsustainable Bureaucracy </w:t>
      </w:r>
    </w:p>
    <w:p w14:paraId="702022F3" w14:textId="77777777" w:rsidR="00F21114" w:rsidRDefault="00662931">
      <w:pPr>
        <w:ind w:left="-5" w:right="48"/>
      </w:pPr>
      <w:r>
        <w:t xml:space="preserve">The federal government has become the largest employer in the nation, consuming public funds while displacing private enterprise. This model is fiscally unsustainable and economically repressive. </w:t>
      </w:r>
    </w:p>
    <w:p w14:paraId="1BE9AAB5" w14:textId="77777777" w:rsidR="00F21114" w:rsidRDefault="00662931">
      <w:pPr>
        <w:ind w:left="-5" w:right="48"/>
      </w:pPr>
      <w:r>
        <w:t xml:space="preserve">Article XXI – Arrogance and Administrative Tyranny </w:t>
      </w:r>
    </w:p>
    <w:p w14:paraId="6E46A0EA" w14:textId="77777777" w:rsidR="00F21114" w:rsidRDefault="00662931">
      <w:pPr>
        <w:ind w:left="-5" w:right="48"/>
      </w:pPr>
      <w:r>
        <w:t xml:space="preserve">The Government of Canada no longer views itself as servant to the people, but as their master. It governs by decree, immune to electoral or judicial accountability. </w:t>
      </w:r>
    </w:p>
    <w:p w14:paraId="269835EF" w14:textId="77777777" w:rsidR="00F21114" w:rsidRDefault="00662931">
      <w:pPr>
        <w:spacing w:after="490" w:line="259" w:lineRule="auto"/>
        <w:ind w:left="0" w:right="0" w:firstLine="0"/>
        <w:jc w:val="right"/>
      </w:pPr>
      <w:r>
        <w:rPr>
          <w:rFonts w:ascii="Calibri" w:eastAsia="Calibri" w:hAnsi="Calibri" w:cs="Calibri"/>
          <w:noProof/>
        </w:rPr>
        <mc:AlternateContent>
          <mc:Choice Requires="wpg">
            <w:drawing>
              <wp:inline distT="0" distB="0" distL="0" distR="0" wp14:anchorId="54CE1D7B" wp14:editId="024DE08D">
                <wp:extent cx="5867400" cy="12700"/>
                <wp:effectExtent l="0" t="0" r="0" b="0"/>
                <wp:docPr id="11638" name="Group 1163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20" name="Shape 212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38" style="width:462pt;height:1pt;mso-position-horizontal-relative:char;mso-position-vertical-relative:line" coordsize="58674,127">
                <v:shape id="Shape 212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859CE24" w14:textId="77777777" w:rsidR="00F21114" w:rsidRDefault="00662931">
      <w:pPr>
        <w:pStyle w:val="Heading1"/>
        <w:ind w:left="-5"/>
      </w:pPr>
      <w:r>
        <w:t xml:space="preserve">PART II. DECLARATION AND PETITION FOR STATEHOOD </w:t>
      </w:r>
    </w:p>
    <w:p w14:paraId="68461D62" w14:textId="77777777" w:rsidR="00F21114" w:rsidRDefault="00662931">
      <w:pPr>
        <w:ind w:left="-5" w:right="48"/>
      </w:pPr>
      <w:r>
        <w:t xml:space="preserve">Therefore, in accordance with natural law, constitutional tradition, and the consent of the governed: </w:t>
      </w:r>
    </w:p>
    <w:p w14:paraId="64E21E6D" w14:textId="77777777" w:rsidR="00F21114" w:rsidRDefault="00662931">
      <w:pPr>
        <w:numPr>
          <w:ilvl w:val="0"/>
          <w:numId w:val="1"/>
        </w:numPr>
        <w:spacing w:after="5"/>
        <w:ind w:right="48" w:hanging="360"/>
      </w:pPr>
      <w:r>
        <w:t xml:space="preserve">We, the People of Alberta, do solemnly declare and proclaim that the Province of Alberta is henceforth a free, sovereign, and independent State, no longer bound to the Crown of the United Kingdom or the Dominion of Canada. </w:t>
      </w:r>
    </w:p>
    <w:p w14:paraId="51B63608" w14:textId="77777777" w:rsidR="00F21114" w:rsidRDefault="00662931">
      <w:pPr>
        <w:spacing w:after="18" w:line="259" w:lineRule="auto"/>
        <w:ind w:left="720" w:right="0" w:firstLine="0"/>
      </w:pPr>
      <w:r>
        <w:t xml:space="preserve"> </w:t>
      </w:r>
    </w:p>
    <w:p w14:paraId="5643A31A" w14:textId="77777777" w:rsidR="00F21114" w:rsidRDefault="00662931">
      <w:pPr>
        <w:numPr>
          <w:ilvl w:val="0"/>
          <w:numId w:val="1"/>
        </w:numPr>
        <w:spacing w:after="5"/>
        <w:ind w:right="48" w:hanging="360"/>
      </w:pPr>
      <w:r>
        <w:t xml:space="preserve">That all political allegiance and connection between the Government of Alberta and the Government of Canada is, and of right ought to be, totally dissolved. </w:t>
      </w:r>
    </w:p>
    <w:p w14:paraId="7BD5003F" w14:textId="77777777" w:rsidR="00F21114" w:rsidRDefault="00662931">
      <w:pPr>
        <w:spacing w:after="18" w:line="259" w:lineRule="auto"/>
        <w:ind w:left="720" w:right="0" w:firstLine="0"/>
      </w:pPr>
      <w:r>
        <w:t xml:space="preserve"> </w:t>
      </w:r>
    </w:p>
    <w:p w14:paraId="35776EFE" w14:textId="77777777" w:rsidR="00F21114" w:rsidRDefault="00662931">
      <w:pPr>
        <w:numPr>
          <w:ilvl w:val="0"/>
          <w:numId w:val="1"/>
        </w:numPr>
        <w:spacing w:after="5"/>
        <w:ind w:right="48" w:hanging="360"/>
      </w:pPr>
      <w:r>
        <w:t xml:space="preserve">That we hereby petition the Government of the United States of America for admission of the State of Alberta into the Union, on equal footing with the existing fifty states, pursuant to Article IV, Section 3 of the Constitution of the United States. </w:t>
      </w:r>
    </w:p>
    <w:p w14:paraId="41E9D4B9" w14:textId="77777777" w:rsidR="00F21114" w:rsidRDefault="00662931">
      <w:pPr>
        <w:spacing w:after="18" w:line="259" w:lineRule="auto"/>
        <w:ind w:left="720" w:right="0" w:firstLine="0"/>
      </w:pPr>
      <w:r>
        <w:t xml:space="preserve"> </w:t>
      </w:r>
    </w:p>
    <w:p w14:paraId="42929DDD" w14:textId="77777777" w:rsidR="00F21114" w:rsidRDefault="00662931">
      <w:pPr>
        <w:numPr>
          <w:ilvl w:val="0"/>
          <w:numId w:val="1"/>
        </w:numPr>
        <w:spacing w:after="7"/>
        <w:ind w:right="48" w:hanging="360"/>
      </w:pPr>
      <w:r>
        <w:t xml:space="preserve">That this Declaration and Petition is submitted to: </w:t>
      </w:r>
    </w:p>
    <w:p w14:paraId="0DBF0D44" w14:textId="77777777" w:rsidR="00F21114" w:rsidRDefault="00662931">
      <w:pPr>
        <w:spacing w:after="18" w:line="259" w:lineRule="auto"/>
        <w:ind w:left="720" w:right="0" w:firstLine="0"/>
      </w:pPr>
      <w:r>
        <w:t xml:space="preserve"> </w:t>
      </w:r>
    </w:p>
    <w:p w14:paraId="756CA558" w14:textId="77777777" w:rsidR="00F21114" w:rsidRDefault="00662931">
      <w:pPr>
        <w:spacing w:after="7"/>
        <w:ind w:left="1090" w:right="48"/>
      </w:pPr>
      <w:r>
        <w:t xml:space="preserve">○ The Government of Canada; </w:t>
      </w:r>
    </w:p>
    <w:p w14:paraId="64101149" w14:textId="77777777" w:rsidR="00F21114" w:rsidRDefault="00662931">
      <w:pPr>
        <w:spacing w:after="18" w:line="259" w:lineRule="auto"/>
        <w:ind w:left="1440" w:right="0" w:firstLine="0"/>
      </w:pPr>
      <w:r>
        <w:t xml:space="preserve"> </w:t>
      </w:r>
    </w:p>
    <w:p w14:paraId="57740226" w14:textId="77777777" w:rsidR="00F21114" w:rsidRDefault="00662931">
      <w:pPr>
        <w:spacing w:after="7"/>
        <w:ind w:left="1090" w:right="48"/>
      </w:pPr>
      <w:r>
        <w:t xml:space="preserve">○ The Government of the United States of America; </w:t>
      </w:r>
    </w:p>
    <w:p w14:paraId="18834379" w14:textId="77777777" w:rsidR="00F21114" w:rsidRDefault="00662931">
      <w:pPr>
        <w:spacing w:after="18" w:line="259" w:lineRule="auto"/>
        <w:ind w:left="1440" w:right="0" w:firstLine="0"/>
      </w:pPr>
      <w:r>
        <w:t xml:space="preserve"> </w:t>
      </w:r>
    </w:p>
    <w:p w14:paraId="7EC0405C" w14:textId="77777777" w:rsidR="00F21114" w:rsidRDefault="00662931">
      <w:pPr>
        <w:spacing w:after="7"/>
        <w:ind w:left="1090" w:right="48"/>
      </w:pPr>
      <w:r>
        <w:t xml:space="preserve">○ The Crown of the United Kingdom; </w:t>
      </w:r>
    </w:p>
    <w:p w14:paraId="30720D99" w14:textId="77777777" w:rsidR="00F21114" w:rsidRDefault="00662931">
      <w:pPr>
        <w:spacing w:after="0" w:line="259" w:lineRule="auto"/>
        <w:ind w:left="1440" w:right="0" w:firstLine="0"/>
      </w:pPr>
      <w:r>
        <w:t xml:space="preserve"> </w:t>
      </w:r>
    </w:p>
    <w:p w14:paraId="228069F2" w14:textId="77777777" w:rsidR="00F21114" w:rsidRDefault="00662931">
      <w:pPr>
        <w:spacing w:after="14"/>
        <w:ind w:left="1090" w:right="48"/>
      </w:pPr>
      <w:r>
        <w:t xml:space="preserve">○ The United Nations and international community; </w:t>
      </w:r>
    </w:p>
    <w:p w14:paraId="336D27B4" w14:textId="77777777" w:rsidR="00F21114" w:rsidRDefault="00662931">
      <w:pPr>
        <w:spacing w:after="18" w:line="259" w:lineRule="auto"/>
        <w:ind w:left="1440" w:right="0" w:firstLine="0"/>
      </w:pPr>
      <w:r>
        <w:t xml:space="preserve"> </w:t>
      </w:r>
    </w:p>
    <w:p w14:paraId="7D990678" w14:textId="77777777" w:rsidR="00F21114" w:rsidRDefault="00662931">
      <w:pPr>
        <w:spacing w:after="7"/>
        <w:ind w:left="1090" w:right="48"/>
      </w:pPr>
      <w:r>
        <w:t xml:space="preserve">○ And to the judgment of a candid and impartial world. </w:t>
      </w:r>
    </w:p>
    <w:p w14:paraId="729A20E0" w14:textId="77777777" w:rsidR="00F21114" w:rsidRDefault="00662931">
      <w:pPr>
        <w:spacing w:after="258" w:line="259" w:lineRule="auto"/>
        <w:ind w:left="1440" w:right="0" w:firstLine="0"/>
      </w:pPr>
      <w:r>
        <w:t xml:space="preserve"> </w:t>
      </w:r>
    </w:p>
    <w:p w14:paraId="1DEC382C" w14:textId="3DD6B7D0" w:rsidR="00F21114" w:rsidRDefault="00662931">
      <w:pPr>
        <w:ind w:left="-5" w:right="48"/>
      </w:pPr>
      <w:r>
        <w:t xml:space="preserve">With firm reliance on the protection of Divine Providence, we mutually pledge to one another our Lives, our Fortunes, and our Sacred </w:t>
      </w:r>
      <w:r w:rsidR="007654D6">
        <w:t>Honor</w:t>
      </w:r>
      <w:r>
        <w:t xml:space="preserve">. </w:t>
      </w:r>
    </w:p>
    <w:p w14:paraId="0A33C123" w14:textId="77777777" w:rsidR="00F21114" w:rsidRDefault="00662931">
      <w:pPr>
        <w:spacing w:after="258" w:line="259" w:lineRule="auto"/>
        <w:ind w:left="0" w:right="0" w:firstLine="0"/>
        <w:jc w:val="right"/>
      </w:pPr>
      <w:r>
        <w:rPr>
          <w:rFonts w:ascii="Calibri" w:eastAsia="Calibri" w:hAnsi="Calibri" w:cs="Calibri"/>
          <w:noProof/>
        </w:rPr>
        <mc:AlternateContent>
          <mc:Choice Requires="wpg">
            <w:drawing>
              <wp:inline distT="0" distB="0" distL="0" distR="0" wp14:anchorId="00AC2977" wp14:editId="67BF5C19">
                <wp:extent cx="5867400" cy="12700"/>
                <wp:effectExtent l="0" t="0" r="0" b="0"/>
                <wp:docPr id="11498" name="Group 1149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536" name="Shape 253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98" style="width:462pt;height:1pt;mso-position-horizontal-relative:char;mso-position-vertical-relative:line" coordsize="58674,127">
                <v:shape id="Shape 253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E850453" w14:textId="77777777" w:rsidR="00F21114" w:rsidRDefault="00662931">
      <w:pPr>
        <w:ind w:left="-5" w:right="48"/>
      </w:pPr>
      <w:r>
        <w:t xml:space="preserve">IN WITNESS WHEREOF, we, the undersigned, have hereunto set our hands in the name and by the authority of the Sovereign People of Alberta, this [insert date], at [insert location]. </w:t>
      </w:r>
    </w:p>
    <w:p w14:paraId="5003CF39" w14:textId="77777777" w:rsidR="00F21114" w:rsidRDefault="00662931">
      <w:pPr>
        <w:spacing w:after="18" w:line="259" w:lineRule="auto"/>
        <w:ind w:left="0" w:right="0" w:firstLine="0"/>
        <w:jc w:val="right"/>
      </w:pPr>
      <w:r>
        <w:rPr>
          <w:rFonts w:ascii="Calibri" w:eastAsia="Calibri" w:hAnsi="Calibri" w:cs="Calibri"/>
          <w:noProof/>
        </w:rPr>
        <mc:AlternateContent>
          <mc:Choice Requires="wpg">
            <w:drawing>
              <wp:inline distT="0" distB="0" distL="0" distR="0" wp14:anchorId="333D1FD1" wp14:editId="4AFA5B82">
                <wp:extent cx="5867400" cy="12700"/>
                <wp:effectExtent l="0" t="0" r="0" b="0"/>
                <wp:docPr id="11499" name="Group 1149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598" name="Shape 259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99" style="width:462pt;height:1pt;mso-position-horizontal-relative:char;mso-position-vertical-relative:line" coordsize="58674,127">
                <v:shape id="Shape 259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D31AD47" w14:textId="77777777" w:rsidR="00F21114" w:rsidRDefault="00662931">
      <w:pPr>
        <w:spacing w:after="0" w:line="259" w:lineRule="auto"/>
        <w:ind w:left="0" w:right="0" w:firstLine="0"/>
      </w:pPr>
      <w:r>
        <w:t xml:space="preserve"> </w:t>
      </w:r>
    </w:p>
    <w:sectPr w:rsidR="00F21114">
      <w:pgSz w:w="12240" w:h="15840"/>
      <w:pgMar w:top="1486" w:right="1379" w:bottom="15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CDE"/>
    <w:multiLevelType w:val="hybridMultilevel"/>
    <w:tmpl w:val="FFFFFFFF"/>
    <w:lvl w:ilvl="0" w:tplc="5FC0C86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A74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BE7E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A66C5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62F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083D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10493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7CDA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AE7C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0463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14"/>
    <w:rsid w:val="005C2221"/>
    <w:rsid w:val="00662931"/>
    <w:rsid w:val="007654D6"/>
    <w:rsid w:val="00F21114"/>
    <w:rsid w:val="00F66A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C616E59"/>
  <w15:docId w15:val="{4E1BCB5F-762B-3641-B241-BDEBEF04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71" w:lineRule="auto"/>
      <w:ind w:left="10" w:right="4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141" w:line="268" w:lineRule="auto"/>
      <w:ind w:left="10" w:hanging="10"/>
      <w:outlineLvl w:val="0"/>
    </w:pPr>
    <w:rPr>
      <w:rFonts w:ascii="Arial" w:eastAsia="Arial" w:hAnsi="Arial" w:cs="Arial"/>
      <w:b/>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dc:title>
  <dc:subject/>
  <dc:creator/>
  <cp:keywords/>
  <cp:lastModifiedBy>Mirko Mork</cp:lastModifiedBy>
  <cp:revision>2</cp:revision>
  <dcterms:created xsi:type="dcterms:W3CDTF">2025-09-25T03:58:00Z</dcterms:created>
  <dcterms:modified xsi:type="dcterms:W3CDTF">2025-09-25T03:58:00Z</dcterms:modified>
</cp:coreProperties>
</file>